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04" w:rsidRPr="00505343" w:rsidRDefault="00890704" w:rsidP="0089070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05343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РЕШЕНИЕ </w:t>
      </w:r>
      <w:r w:rsidR="00E9136B">
        <w:rPr>
          <w:rFonts w:ascii="Times New Roman" w:eastAsia="Times New Roman" w:hAnsi="Times New Roman" w:cs="Times New Roman"/>
          <w:b/>
          <w:sz w:val="26"/>
          <w:szCs w:val="26"/>
        </w:rPr>
        <w:t>№1989</w:t>
      </w:r>
      <w:r w:rsidR="00193FF8">
        <w:rPr>
          <w:rFonts w:ascii="Times New Roman" w:eastAsia="Times New Roman" w:hAnsi="Times New Roman" w:cs="Times New Roman"/>
          <w:b/>
          <w:sz w:val="26"/>
          <w:szCs w:val="26"/>
        </w:rPr>
        <w:t>/2019-КС</w:t>
      </w:r>
    </w:p>
    <w:p w:rsidR="00890704" w:rsidRPr="00505343" w:rsidRDefault="00ED4AD2" w:rsidP="0089070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5343">
        <w:rPr>
          <w:rFonts w:ascii="Times New Roman" w:eastAsia="Times New Roman" w:hAnsi="Times New Roman" w:cs="Times New Roman"/>
          <w:sz w:val="26"/>
          <w:szCs w:val="26"/>
        </w:rPr>
        <w:t xml:space="preserve">по делу № </w:t>
      </w:r>
      <w:r w:rsidR="00E9136B">
        <w:rPr>
          <w:rFonts w:ascii="Times New Roman" w:eastAsia="Times New Roman" w:hAnsi="Times New Roman" w:cs="Times New Roman"/>
          <w:sz w:val="26"/>
          <w:szCs w:val="26"/>
        </w:rPr>
        <w:t>023/06/54.3-3368</w:t>
      </w:r>
      <w:r w:rsidR="00193FF8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890704" w:rsidRPr="00505343" w:rsidRDefault="00890704" w:rsidP="0089070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5343">
        <w:rPr>
          <w:rFonts w:ascii="Times New Roman" w:eastAsia="Times New Roman" w:hAnsi="Times New Roman" w:cs="Times New Roman"/>
          <w:sz w:val="26"/>
          <w:szCs w:val="26"/>
        </w:rPr>
        <w:t>о нарушении законодательства в сфере закупок товаров, работ, услуг для обеспечения государственных и муниципальных нужд</w:t>
      </w:r>
    </w:p>
    <w:p w:rsidR="00890704" w:rsidRPr="00505343" w:rsidRDefault="00E9136B" w:rsidP="008907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 w:rsidR="00D20F02">
        <w:rPr>
          <w:rFonts w:ascii="Times New Roman" w:eastAsia="Times New Roman" w:hAnsi="Times New Roman" w:cs="Times New Roman"/>
          <w:sz w:val="26"/>
          <w:szCs w:val="26"/>
        </w:rPr>
        <w:t xml:space="preserve"> декабря</w:t>
      </w:r>
      <w:r w:rsidR="00627FF5">
        <w:rPr>
          <w:rFonts w:ascii="Times New Roman" w:eastAsia="Times New Roman" w:hAnsi="Times New Roman" w:cs="Times New Roman"/>
          <w:sz w:val="26"/>
          <w:szCs w:val="26"/>
        </w:rPr>
        <w:t xml:space="preserve"> 2019</w:t>
      </w:r>
      <w:r w:rsidR="00890704" w:rsidRPr="00505343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</w:t>
      </w:r>
      <w:r w:rsidR="00E8485C" w:rsidRPr="0050534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890704" w:rsidRPr="00505343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D20F0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8762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147A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90704" w:rsidRPr="00505343">
        <w:rPr>
          <w:rFonts w:ascii="Times New Roman" w:eastAsia="Times New Roman" w:hAnsi="Times New Roman" w:cs="Times New Roman"/>
          <w:sz w:val="26"/>
          <w:szCs w:val="26"/>
        </w:rPr>
        <w:t xml:space="preserve">         г. Краснодар</w:t>
      </w:r>
    </w:p>
    <w:p w:rsidR="00890704" w:rsidRPr="00505343" w:rsidRDefault="00890704" w:rsidP="008907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343">
        <w:rPr>
          <w:rFonts w:ascii="Times New Roman" w:eastAsia="Times New Roman" w:hAnsi="Times New Roman" w:cs="Times New Roman"/>
          <w:sz w:val="26"/>
          <w:szCs w:val="26"/>
        </w:rPr>
        <w:tab/>
        <w:t>Комиссия Управления Федеральной антимонопольной службы по Краснодарскому краю по контролю в сфере закупок товаров, работ, услуг для обеспечения госуд</w:t>
      </w:r>
      <w:r w:rsidR="001753F4">
        <w:rPr>
          <w:rFonts w:ascii="Times New Roman" w:eastAsia="Times New Roman" w:hAnsi="Times New Roman" w:cs="Times New Roman"/>
          <w:sz w:val="26"/>
          <w:szCs w:val="26"/>
        </w:rPr>
        <w:t xml:space="preserve">арственных и муниципальных нужд, </w:t>
      </w:r>
      <w:r w:rsidRPr="00505343">
        <w:rPr>
          <w:rFonts w:ascii="Times New Roman" w:eastAsia="Times New Roman" w:hAnsi="Times New Roman" w:cs="Times New Roman"/>
          <w:sz w:val="26"/>
          <w:szCs w:val="26"/>
        </w:rPr>
        <w:t>расс</w:t>
      </w:r>
      <w:r w:rsidR="007D568A" w:rsidRPr="00505343">
        <w:rPr>
          <w:rFonts w:ascii="Times New Roman" w:eastAsia="Times New Roman" w:hAnsi="Times New Roman" w:cs="Times New Roman"/>
          <w:sz w:val="26"/>
          <w:szCs w:val="26"/>
        </w:rPr>
        <w:t>м</w:t>
      </w:r>
      <w:r w:rsidR="00985AB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95E4A">
        <w:rPr>
          <w:rFonts w:ascii="Times New Roman" w:eastAsia="Times New Roman" w:hAnsi="Times New Roman" w:cs="Times New Roman"/>
          <w:sz w:val="26"/>
          <w:szCs w:val="26"/>
        </w:rPr>
        <w:t xml:space="preserve">рев </w:t>
      </w:r>
      <w:r w:rsidR="007D0C7F">
        <w:rPr>
          <w:rFonts w:ascii="Times New Roman" w:eastAsia="Times New Roman" w:hAnsi="Times New Roman" w:cs="Times New Roman"/>
          <w:sz w:val="26"/>
          <w:szCs w:val="26"/>
        </w:rPr>
        <w:t>жалобу ООО «Адамант</w:t>
      </w:r>
      <w:r w:rsidR="000B55B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778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5343">
        <w:rPr>
          <w:rFonts w:ascii="Times New Roman" w:eastAsia="Times New Roman" w:hAnsi="Times New Roman" w:cs="Times New Roman"/>
          <w:sz w:val="26"/>
          <w:szCs w:val="26"/>
        </w:rPr>
        <w:t xml:space="preserve">(далее Заявитель) на действия </w:t>
      </w:r>
      <w:r w:rsidR="005F248C">
        <w:rPr>
          <w:rFonts w:ascii="Times New Roman" w:eastAsia="Times New Roman" w:hAnsi="Times New Roman" w:cs="Times New Roman"/>
          <w:sz w:val="26"/>
          <w:szCs w:val="26"/>
        </w:rPr>
        <w:t>заказчика</w:t>
      </w:r>
      <w:r w:rsidR="00CC4C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55B2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3F201E" w:rsidRPr="003F20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201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Туапсинского городского поселения </w:t>
      </w:r>
      <w:r w:rsidR="00E95E4A"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</w:t>
      </w:r>
      <w:r w:rsidR="003F201E">
        <w:rPr>
          <w:rFonts w:ascii="Times New Roman" w:eastAsia="Times New Roman" w:hAnsi="Times New Roman" w:cs="Times New Roman"/>
          <w:sz w:val="26"/>
          <w:szCs w:val="26"/>
        </w:rPr>
        <w:t>конкурса в электронной форме</w:t>
      </w:r>
      <w:r w:rsidRPr="005053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5E4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3F201E">
        <w:rPr>
          <w:rFonts w:ascii="Times New Roman" w:eastAsia="Times New Roman" w:hAnsi="Times New Roman" w:cs="Times New Roman"/>
          <w:sz w:val="26"/>
          <w:szCs w:val="26"/>
        </w:rPr>
        <w:t xml:space="preserve">0118300000419000198 «Выполнение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Туапсинского городского поселения Туапсинского района» </w:t>
      </w:r>
      <w:r w:rsidRPr="00505343">
        <w:rPr>
          <w:rFonts w:ascii="Times New Roman" w:eastAsia="Times New Roman" w:hAnsi="Times New Roman" w:cs="Times New Roman"/>
          <w:sz w:val="26"/>
          <w:szCs w:val="26"/>
        </w:rPr>
        <w:t>в части нарушения законодательства о контрактной системе,</w:t>
      </w:r>
    </w:p>
    <w:p w:rsidR="00890704" w:rsidRPr="00505343" w:rsidRDefault="00890704" w:rsidP="0089070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5343">
        <w:rPr>
          <w:rFonts w:ascii="Times New Roman" w:eastAsia="Times New Roman" w:hAnsi="Times New Roman" w:cs="Times New Roman"/>
          <w:sz w:val="26"/>
          <w:szCs w:val="26"/>
        </w:rPr>
        <w:t>УСТАНОВИЛА:</w:t>
      </w:r>
    </w:p>
    <w:p w:rsidR="00A80244" w:rsidRPr="00505343" w:rsidRDefault="00E70FE5" w:rsidP="00C60FC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="00484284">
        <w:rPr>
          <w:rFonts w:ascii="Times New Roman" w:eastAsia="Times New Roman" w:hAnsi="Times New Roman" w:cs="Times New Roman"/>
          <w:sz w:val="26"/>
          <w:szCs w:val="26"/>
        </w:rPr>
        <w:t>«Адамант</w:t>
      </w:r>
      <w:r w:rsidR="008C7D4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E1D61" w:rsidRPr="005053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30ED" w:rsidRPr="00505343">
        <w:rPr>
          <w:rFonts w:ascii="Times New Roman" w:eastAsia="Times New Roman" w:hAnsi="Times New Roman" w:cs="Times New Roman"/>
          <w:sz w:val="26"/>
          <w:szCs w:val="26"/>
        </w:rPr>
        <w:t xml:space="preserve">считает, что </w:t>
      </w:r>
      <w:r w:rsidR="008C7D4A">
        <w:rPr>
          <w:rFonts w:ascii="Times New Roman" w:eastAsia="Times New Roman" w:hAnsi="Times New Roman" w:cs="Times New Roman"/>
          <w:sz w:val="26"/>
          <w:szCs w:val="26"/>
        </w:rPr>
        <w:t>документация закупки разработана с нарушением</w:t>
      </w:r>
      <w:r w:rsidR="00B130ED" w:rsidRPr="005053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7D4A">
        <w:rPr>
          <w:rFonts w:ascii="Times New Roman" w:eastAsia="Times New Roman" w:hAnsi="Times New Roman" w:cs="Times New Roman"/>
          <w:sz w:val="26"/>
          <w:szCs w:val="26"/>
        </w:rPr>
        <w:t>Федерального закона</w:t>
      </w:r>
      <w:r w:rsidR="00890704" w:rsidRPr="00505343">
        <w:rPr>
          <w:rFonts w:ascii="Times New Roman" w:eastAsia="Times New Roman" w:hAnsi="Times New Roman" w:cs="Times New Roman"/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Закон о контрактной системе</w:t>
      </w:r>
      <w:r w:rsidR="008C7D4A">
        <w:rPr>
          <w:rFonts w:ascii="Times New Roman" w:eastAsia="Times New Roman" w:hAnsi="Times New Roman" w:cs="Times New Roman"/>
          <w:sz w:val="26"/>
          <w:szCs w:val="26"/>
        </w:rPr>
        <w:t xml:space="preserve">): </w:t>
      </w:r>
      <w:r w:rsidR="00C613C0">
        <w:rPr>
          <w:rFonts w:ascii="Times New Roman" w:eastAsia="Times New Roman" w:hAnsi="Times New Roman" w:cs="Times New Roman"/>
          <w:sz w:val="26"/>
          <w:szCs w:val="26"/>
        </w:rPr>
        <w:t xml:space="preserve">в п.2.7 проекта контракта не указана стоимость единицы электрической энергии; п.5 раздела 1 Информационная карта, п.3 раздела 2 «Описание объекта закупки» противоречит п.3.2 раздела 3 раздела 7 проекта контракта; из проекта контракта невозможно определить круг обязанностей каждой из сторон (п.6.3.1 раздела 7 проект контракта, п.1 таблицы №1 приложения №1 к контракту);  в п.7.4 раздела 7 проект контракта отсутствует срок рассмотрения мотивированных возражений исполнителем и сроки направления результата заказчику; </w:t>
      </w:r>
      <w:r w:rsidR="006379E0">
        <w:rPr>
          <w:rFonts w:ascii="Times New Roman" w:eastAsia="Times New Roman" w:hAnsi="Times New Roman" w:cs="Times New Roman"/>
          <w:sz w:val="26"/>
          <w:szCs w:val="26"/>
        </w:rPr>
        <w:t>использование в п.8.1 раздела 7 проект контракта заказчиком определения цены контракта, определяемой в денежном выражении, но с наличием оговорки «не менее», не позволяет заказчику реализовать право на уменьшение цены контракта в случае ненадлежащего выполнения исполнителем своих обязательств по контракту, что нарушает ст.95 Закона о контрактной системе;</w:t>
      </w:r>
      <w:r w:rsidR="00067F19">
        <w:rPr>
          <w:rFonts w:ascii="Times New Roman" w:eastAsia="Times New Roman" w:hAnsi="Times New Roman" w:cs="Times New Roman"/>
          <w:sz w:val="26"/>
          <w:szCs w:val="26"/>
        </w:rPr>
        <w:t xml:space="preserve"> в проекте контракта отсутствует условие об определении механизма распределения между сторонами контракта дополнительной экономии энергетического ресурса, обеспеченной сверх установленного контрактом размера экономии (доли размера экономии), которого должен достигнуть исполнитель; </w:t>
      </w:r>
      <w:r w:rsidR="002B3724">
        <w:rPr>
          <w:rFonts w:ascii="Times New Roman" w:eastAsia="Times New Roman" w:hAnsi="Times New Roman" w:cs="Times New Roman"/>
          <w:sz w:val="26"/>
          <w:szCs w:val="26"/>
        </w:rPr>
        <w:t>сроки на оплату, установленные в проекте контракта, нарушают законодательство; из проекта контракта (п.8.11, п.15.1, п.15.2) невозможно опр</w:t>
      </w:r>
      <w:r w:rsidR="000D6D26">
        <w:rPr>
          <w:rFonts w:ascii="Times New Roman" w:eastAsia="Times New Roman" w:hAnsi="Times New Roman" w:cs="Times New Roman"/>
          <w:sz w:val="26"/>
          <w:szCs w:val="26"/>
        </w:rPr>
        <w:t>еделить, каким образом осуществ</w:t>
      </w:r>
      <w:r w:rsidR="002B3724">
        <w:rPr>
          <w:rFonts w:ascii="Times New Roman" w:eastAsia="Times New Roman" w:hAnsi="Times New Roman" w:cs="Times New Roman"/>
          <w:sz w:val="26"/>
          <w:szCs w:val="26"/>
        </w:rPr>
        <w:t>л</w:t>
      </w:r>
      <w:r w:rsidR="000D6D2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2B3724">
        <w:rPr>
          <w:rFonts w:ascii="Times New Roman" w:eastAsia="Times New Roman" w:hAnsi="Times New Roman" w:cs="Times New Roman"/>
          <w:sz w:val="26"/>
          <w:szCs w:val="26"/>
        </w:rPr>
        <w:t xml:space="preserve">ется уступка права требования; </w:t>
      </w:r>
      <w:r w:rsidR="000D6D26">
        <w:rPr>
          <w:rFonts w:ascii="Times New Roman" w:eastAsia="Times New Roman" w:hAnsi="Times New Roman" w:cs="Times New Roman"/>
          <w:sz w:val="26"/>
          <w:szCs w:val="26"/>
        </w:rPr>
        <w:t xml:space="preserve">в п.10.4.1 радела 7 проект контракта отсутствует размер обеспечения </w:t>
      </w:r>
      <w:r w:rsidR="000D6D2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исполнения контракта; </w:t>
      </w:r>
      <w:r w:rsidR="00E478F1">
        <w:rPr>
          <w:rFonts w:ascii="Times New Roman" w:eastAsia="Times New Roman" w:hAnsi="Times New Roman" w:cs="Times New Roman"/>
          <w:sz w:val="26"/>
          <w:szCs w:val="26"/>
        </w:rPr>
        <w:t>заказчиком не предъявляются требования по наличию членства в саморегулируемой организации в области энергетического обследования</w:t>
      </w:r>
      <w:r w:rsidR="000A31A4">
        <w:rPr>
          <w:rFonts w:ascii="Times New Roman" w:eastAsia="Times New Roman" w:hAnsi="Times New Roman" w:cs="Times New Roman"/>
          <w:sz w:val="26"/>
          <w:szCs w:val="26"/>
        </w:rPr>
        <w:t xml:space="preserve"> с учетом изложенного, указанные в п.1 приложения №1 раздела 7 проект контракта и п.5.2 раздела 2 Описание объекта закупки мероприятия не относятся  действиям, направленным на энергосбережение и повышение энергетической эффективности использования энергетических ресурсов заказчиком, таки мероприятия проводятся специализированными организациями, состоящими в СРО; </w:t>
      </w:r>
      <w:r w:rsidR="00B80563">
        <w:rPr>
          <w:rFonts w:ascii="Times New Roman" w:eastAsia="Times New Roman" w:hAnsi="Times New Roman" w:cs="Times New Roman"/>
          <w:sz w:val="26"/>
          <w:szCs w:val="26"/>
        </w:rPr>
        <w:t>в.п.3 раздела 4 приложения №1 раздела 7 проект контракта установлена обязанность исполнителя, которая не позволять понять, каким образом, потенциальный исполнитель должен обеспечить опи</w:t>
      </w:r>
      <w:r w:rsidR="00031DBA">
        <w:rPr>
          <w:rFonts w:ascii="Times New Roman" w:eastAsia="Times New Roman" w:hAnsi="Times New Roman" w:cs="Times New Roman"/>
          <w:sz w:val="26"/>
          <w:szCs w:val="26"/>
        </w:rPr>
        <w:t>санн</w:t>
      </w:r>
      <w:r w:rsidR="00B80563">
        <w:rPr>
          <w:rFonts w:ascii="Times New Roman" w:eastAsia="Times New Roman" w:hAnsi="Times New Roman" w:cs="Times New Roman"/>
          <w:sz w:val="26"/>
          <w:szCs w:val="26"/>
        </w:rPr>
        <w:t xml:space="preserve">ое в настоящем пункте; </w:t>
      </w:r>
      <w:r w:rsidR="00DA4EB9">
        <w:rPr>
          <w:rFonts w:ascii="Times New Roman" w:eastAsia="Times New Roman" w:hAnsi="Times New Roman" w:cs="Times New Roman"/>
          <w:sz w:val="26"/>
          <w:szCs w:val="26"/>
        </w:rPr>
        <w:t xml:space="preserve">в п.1 приложения №1 к техническому заданию приложения №4 раздела 7 проект контракта указано требование на соответствие ГОСТ Р МЭК </w:t>
      </w:r>
      <w:r w:rsidR="0038227D">
        <w:rPr>
          <w:rFonts w:ascii="Times New Roman" w:eastAsia="Times New Roman" w:hAnsi="Times New Roman" w:cs="Times New Roman"/>
          <w:sz w:val="26"/>
          <w:szCs w:val="26"/>
        </w:rPr>
        <w:t>60598-2-3-99, который прекратил действие с 01.01.2015.</w:t>
      </w:r>
    </w:p>
    <w:p w:rsidR="00927FF5" w:rsidRPr="00505343" w:rsidRDefault="00890704" w:rsidP="00C60FC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343">
        <w:rPr>
          <w:rFonts w:ascii="Times New Roman" w:eastAsia="Times New Roman" w:hAnsi="Times New Roman" w:cs="Times New Roman"/>
          <w:sz w:val="26"/>
          <w:szCs w:val="26"/>
        </w:rPr>
        <w:tab/>
      </w:r>
      <w:r w:rsidR="009827F5">
        <w:rPr>
          <w:rFonts w:ascii="Times New Roman" w:eastAsia="Times New Roman" w:hAnsi="Times New Roman" w:cs="Times New Roman"/>
          <w:sz w:val="26"/>
          <w:szCs w:val="26"/>
        </w:rPr>
        <w:t>Заказчиком</w:t>
      </w:r>
      <w:r w:rsidR="001B7E7C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предоставлены</w:t>
      </w:r>
      <w:r w:rsidR="00CD4167">
        <w:rPr>
          <w:rFonts w:ascii="Times New Roman" w:eastAsia="Times New Roman" w:hAnsi="Times New Roman" w:cs="Times New Roman"/>
          <w:sz w:val="26"/>
          <w:szCs w:val="26"/>
        </w:rPr>
        <w:t xml:space="preserve"> пояснения, согласно которым </w:t>
      </w:r>
      <w:r w:rsidR="001B7E7C">
        <w:rPr>
          <w:rFonts w:ascii="Times New Roman" w:eastAsia="Times New Roman" w:hAnsi="Times New Roman" w:cs="Times New Roman"/>
          <w:sz w:val="26"/>
          <w:szCs w:val="26"/>
        </w:rPr>
        <w:t xml:space="preserve">с доводами жалобы не согласен. </w:t>
      </w:r>
      <w:r w:rsidR="0040534F">
        <w:rPr>
          <w:rFonts w:ascii="Times New Roman" w:eastAsia="Times New Roman" w:hAnsi="Times New Roman" w:cs="Times New Roman"/>
          <w:sz w:val="26"/>
          <w:szCs w:val="26"/>
        </w:rPr>
        <w:t>Стоимость единицы энергетического ресурса  на дату объявления конкурса – 7,58 рублей с НДС и срока муниципального контракта 7 лет указана в разделе 6 конкурсной документации.</w:t>
      </w:r>
      <w:r w:rsidR="000531F3">
        <w:rPr>
          <w:rFonts w:ascii="Times New Roman" w:eastAsia="Times New Roman" w:hAnsi="Times New Roman" w:cs="Times New Roman"/>
          <w:sz w:val="26"/>
          <w:szCs w:val="26"/>
        </w:rPr>
        <w:t xml:space="preserve"> Контракт заключается по цене, которая определяется в виде процента экономии соответствующих расходов заказчика на поставки энергетических ресурсов в денежном выражении, предложенного победителем конкурса</w:t>
      </w:r>
      <w:r w:rsidR="00ED628C">
        <w:rPr>
          <w:rFonts w:ascii="Times New Roman" w:eastAsia="Times New Roman" w:hAnsi="Times New Roman" w:cs="Times New Roman"/>
          <w:sz w:val="26"/>
          <w:szCs w:val="26"/>
        </w:rPr>
        <w:t>. Установленный срок выполнения энергосберегающих мероприятий не более 6 календарных месяцев с даты подписания контракта обеими сторонами, является предельным сроком. Положения контракта не содержат запрета на выполнение исполнителем работ ранее указанного срока.</w:t>
      </w:r>
      <w:r w:rsidR="008D199C">
        <w:rPr>
          <w:rFonts w:ascii="Times New Roman" w:eastAsia="Times New Roman" w:hAnsi="Times New Roman" w:cs="Times New Roman"/>
          <w:sz w:val="26"/>
          <w:szCs w:val="26"/>
        </w:rPr>
        <w:t xml:space="preserve"> Актуальный сведения об объекте приведены в приложении №2 к проекту контракта.</w:t>
      </w:r>
      <w:r w:rsidR="009460B1">
        <w:rPr>
          <w:rFonts w:ascii="Times New Roman" w:eastAsia="Times New Roman" w:hAnsi="Times New Roman" w:cs="Times New Roman"/>
          <w:sz w:val="26"/>
          <w:szCs w:val="26"/>
        </w:rPr>
        <w:t xml:space="preserve"> Включение в перечень мероприятий требования по проведению обследования обуславливается необходимостью эффективного выполнения энергосберегающих мероприятий, обеспечения соблюдения нормативных требований к объектам освещения и обеспечения контроля со стороны заказчика исполнения </w:t>
      </w:r>
      <w:proofErr w:type="spellStart"/>
      <w:r w:rsidR="009460B1">
        <w:rPr>
          <w:rFonts w:ascii="Times New Roman" w:eastAsia="Times New Roman" w:hAnsi="Times New Roman" w:cs="Times New Roman"/>
          <w:sz w:val="26"/>
          <w:szCs w:val="26"/>
        </w:rPr>
        <w:t>энергосервисных</w:t>
      </w:r>
      <w:proofErr w:type="spellEnd"/>
      <w:r w:rsidR="009460B1">
        <w:rPr>
          <w:rFonts w:ascii="Times New Roman" w:eastAsia="Times New Roman" w:hAnsi="Times New Roman" w:cs="Times New Roman"/>
          <w:sz w:val="26"/>
          <w:szCs w:val="26"/>
        </w:rPr>
        <w:t xml:space="preserve"> мероприятий. При описании объекта закупки соблюдены требования ст.33 Закона о контактной системе. </w:t>
      </w:r>
      <w:r w:rsidR="000A5263">
        <w:rPr>
          <w:rFonts w:ascii="Times New Roman" w:eastAsia="Times New Roman" w:hAnsi="Times New Roman" w:cs="Times New Roman"/>
          <w:sz w:val="26"/>
          <w:szCs w:val="26"/>
        </w:rPr>
        <w:t xml:space="preserve">Пункты Технического задания (приложение №4) необходимо рассматривать, как комплекс мероприятий. </w:t>
      </w:r>
      <w:r w:rsidR="009460B1">
        <w:rPr>
          <w:rFonts w:ascii="Times New Roman" w:eastAsia="Times New Roman" w:hAnsi="Times New Roman" w:cs="Times New Roman"/>
          <w:sz w:val="26"/>
          <w:szCs w:val="26"/>
        </w:rPr>
        <w:t>Размер обеспечения исполнения контакта указан в документации.</w:t>
      </w:r>
      <w:r w:rsidR="000A5263">
        <w:rPr>
          <w:rFonts w:ascii="Times New Roman" w:eastAsia="Times New Roman" w:hAnsi="Times New Roman" w:cs="Times New Roman"/>
          <w:sz w:val="26"/>
          <w:szCs w:val="26"/>
        </w:rPr>
        <w:t xml:space="preserve"> Заказчик предъявляет требования к обследованию объекта </w:t>
      </w:r>
      <w:proofErr w:type="spellStart"/>
      <w:r w:rsidR="000A5263">
        <w:rPr>
          <w:rFonts w:ascii="Times New Roman" w:eastAsia="Times New Roman" w:hAnsi="Times New Roman" w:cs="Times New Roman"/>
          <w:sz w:val="26"/>
          <w:szCs w:val="26"/>
        </w:rPr>
        <w:t>энергосервиса</w:t>
      </w:r>
      <w:proofErr w:type="spellEnd"/>
      <w:r w:rsidR="000A5263">
        <w:rPr>
          <w:rFonts w:ascii="Times New Roman" w:eastAsia="Times New Roman" w:hAnsi="Times New Roman" w:cs="Times New Roman"/>
          <w:sz w:val="26"/>
          <w:szCs w:val="26"/>
        </w:rPr>
        <w:t xml:space="preserve"> отличные от требований, которые предъявляет законодательство к энергетическому обследованию. </w:t>
      </w:r>
      <w:r w:rsidR="000F5F65">
        <w:rPr>
          <w:rFonts w:ascii="Times New Roman" w:eastAsia="Times New Roman" w:hAnsi="Times New Roman" w:cs="Times New Roman"/>
          <w:sz w:val="26"/>
          <w:szCs w:val="26"/>
        </w:rPr>
        <w:t>Требование по наличию членства СРО является избыточным. Акту</w:t>
      </w:r>
      <w:r w:rsidR="00A07897">
        <w:rPr>
          <w:rFonts w:ascii="Times New Roman" w:eastAsia="Times New Roman" w:hAnsi="Times New Roman" w:cs="Times New Roman"/>
          <w:sz w:val="26"/>
          <w:szCs w:val="26"/>
        </w:rPr>
        <w:t>альный ГОСТ упоминается в докум</w:t>
      </w:r>
      <w:r w:rsidR="000F5F65">
        <w:rPr>
          <w:rFonts w:ascii="Times New Roman" w:eastAsia="Times New Roman" w:hAnsi="Times New Roman" w:cs="Times New Roman"/>
          <w:sz w:val="26"/>
          <w:szCs w:val="26"/>
        </w:rPr>
        <w:t>ентации.</w:t>
      </w:r>
    </w:p>
    <w:p w:rsidR="00890704" w:rsidRDefault="00890704" w:rsidP="0089070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343">
        <w:rPr>
          <w:rFonts w:ascii="Times New Roman" w:eastAsia="Times New Roman" w:hAnsi="Times New Roman" w:cs="Times New Roman"/>
          <w:sz w:val="26"/>
          <w:szCs w:val="26"/>
        </w:rPr>
        <w:t>Рассмотрев представленные материалы, Комиссия пришла к следующим выводам.</w:t>
      </w:r>
    </w:p>
    <w:p w:rsidR="00A07897" w:rsidRDefault="00B76041" w:rsidP="009827F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Заказчиком –</w:t>
      </w:r>
      <w:r w:rsidR="003E0DF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администрацией Туапсинского городского поселения Туапсинского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ЕИС размещено извещение 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документация </w:t>
      </w:r>
      <w:r w:rsidR="00A07897">
        <w:rPr>
          <w:rFonts w:ascii="Times New Roman" w:eastAsia="Times New Roman" w:hAnsi="Times New Roman" w:cs="Times New Roman"/>
          <w:sz w:val="26"/>
          <w:szCs w:val="26"/>
        </w:rPr>
        <w:t>конкурса в электронной форме</w:t>
      </w:r>
      <w:r w:rsidR="00A07897" w:rsidRPr="005053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7897">
        <w:rPr>
          <w:rFonts w:ascii="Times New Roman" w:eastAsia="Times New Roman" w:hAnsi="Times New Roman" w:cs="Times New Roman"/>
          <w:sz w:val="26"/>
          <w:szCs w:val="26"/>
        </w:rPr>
        <w:t xml:space="preserve">№ 0118300000419000198 «Выполнение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Туапсинского городского поселения Туапсинского района». </w:t>
      </w:r>
    </w:p>
    <w:p w:rsidR="00B76041" w:rsidRDefault="00B76041" w:rsidP="00B760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B5D67">
        <w:rPr>
          <w:rFonts w:ascii="Times New Roman" w:hAnsi="Times New Roman" w:cs="Times New Roman"/>
          <w:sz w:val="26"/>
          <w:szCs w:val="26"/>
        </w:rPr>
        <w:t>Конкурсная документация</w:t>
      </w:r>
      <w:r>
        <w:rPr>
          <w:rFonts w:ascii="Times New Roman" w:hAnsi="Times New Roman" w:cs="Times New Roman"/>
          <w:sz w:val="26"/>
          <w:szCs w:val="26"/>
        </w:rPr>
        <w:t xml:space="preserve"> должна содержать </w:t>
      </w:r>
      <w:r w:rsidR="00FB5D67">
        <w:rPr>
          <w:rFonts w:ascii="Times New Roman" w:hAnsi="Times New Roman" w:cs="Times New Roman"/>
          <w:sz w:val="26"/>
          <w:szCs w:val="26"/>
        </w:rPr>
        <w:t xml:space="preserve">наименование и </w:t>
      </w:r>
      <w:r>
        <w:rPr>
          <w:rFonts w:ascii="Times New Roman" w:hAnsi="Times New Roman" w:cs="Times New Roman"/>
          <w:sz w:val="26"/>
          <w:szCs w:val="26"/>
        </w:rPr>
        <w:t>описание объекта закупки</w:t>
      </w:r>
      <w:r w:rsidR="00FB5D67">
        <w:rPr>
          <w:rFonts w:ascii="Times New Roman" w:hAnsi="Times New Roman" w:cs="Times New Roman"/>
          <w:sz w:val="26"/>
          <w:szCs w:val="26"/>
        </w:rPr>
        <w:t xml:space="preserve"> и условий контракта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со статьей 33 Закона о контрактной системе</w:t>
      </w:r>
      <w:r w:rsidR="00FB5D67">
        <w:rPr>
          <w:rFonts w:ascii="Times New Roman" w:hAnsi="Times New Roman" w:cs="Times New Roman"/>
          <w:sz w:val="26"/>
          <w:szCs w:val="26"/>
        </w:rPr>
        <w:t>, в том числе обоснование начальной (максимальной) цены контракта, начальных цен  единиц товара, работы, услуги  (п.1) ч.1 ст.54.3</w:t>
      </w:r>
      <w:r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системе).</w:t>
      </w:r>
    </w:p>
    <w:p w:rsidR="00D24032" w:rsidRPr="00D24032" w:rsidRDefault="006C1DC8" w:rsidP="00D2403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D24032">
        <w:rPr>
          <w:rFonts w:ascii="Times New Roman" w:hAnsi="Times New Roman" w:cs="Times New Roman"/>
          <w:sz w:val="26"/>
          <w:szCs w:val="26"/>
        </w:rPr>
        <w:t>В силу ч.3 ст.108 Закона о контрактной системе</w:t>
      </w:r>
      <w:r w:rsidR="00D24032" w:rsidRPr="00D24032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 начальная (максимальная) цена </w:t>
      </w:r>
      <w:proofErr w:type="spellStart"/>
      <w:r w:rsidR="00D24032" w:rsidRPr="00D24032">
        <w:rPr>
          <w:rStyle w:val="blk"/>
          <w:rFonts w:ascii="Times New Roman" w:hAnsi="Times New Roman" w:cs="Times New Roman"/>
          <w:color w:val="333333"/>
          <w:sz w:val="26"/>
          <w:szCs w:val="26"/>
        </w:rPr>
        <w:t>энергосервисного</w:t>
      </w:r>
      <w:proofErr w:type="spellEnd"/>
      <w:r w:rsidR="00D24032" w:rsidRPr="00D24032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контракта (цена лота)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особенностей, установленных Правительством Российской Федерации в соответствии с </w:t>
      </w:r>
      <w:hyperlink r:id="rId7" w:anchor="dst101597" w:history="1">
        <w:r w:rsidR="00D24032" w:rsidRPr="00D24032">
          <w:rPr>
            <w:rStyle w:val="a3"/>
            <w:rFonts w:ascii="Times New Roman" w:hAnsi="Times New Roman" w:cs="Times New Roman"/>
            <w:color w:val="666699"/>
            <w:sz w:val="26"/>
            <w:szCs w:val="26"/>
          </w:rPr>
          <w:t>частью 19</w:t>
        </w:r>
      </w:hyperlink>
      <w:r w:rsidR="00D24032" w:rsidRPr="00D24032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 настоящей статьи. В конкурсной документации, документации об аукционе, извещении о проведении запроса котировок указывается начальная (максимальная) цена </w:t>
      </w:r>
      <w:proofErr w:type="spellStart"/>
      <w:r w:rsidR="00D24032" w:rsidRPr="00D24032">
        <w:rPr>
          <w:rStyle w:val="blk"/>
          <w:rFonts w:ascii="Times New Roman" w:hAnsi="Times New Roman" w:cs="Times New Roman"/>
          <w:color w:val="333333"/>
          <w:sz w:val="26"/>
          <w:szCs w:val="26"/>
        </w:rPr>
        <w:t>энергосервисного</w:t>
      </w:r>
      <w:proofErr w:type="spellEnd"/>
      <w:r w:rsidR="00D24032" w:rsidRPr="00D24032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контракта (цена лота), в том числе расходы на поставки энергетических ресурсов, в отношении каждого вида товаров, работ, услуг с указанием количества таких товаров, работ, услуг и стоимости единицы каждого товара, каждой работы, каждой услуги, а также одно из следующих условий:</w:t>
      </w:r>
    </w:p>
    <w:p w:rsidR="00D24032" w:rsidRPr="00D24032" w:rsidRDefault="00D24032" w:rsidP="00D2403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1" w:name="dst101567"/>
      <w:bookmarkEnd w:id="1"/>
      <w:r w:rsidRPr="00D24032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1) фиксированный размер экономии в денежном выражении соответствующих расходов заказчика на поставки энергетических ресурсов, максимальный процент указанной экономии, который может быть уплачен исполнителю в соответствии с </w:t>
      </w:r>
      <w:proofErr w:type="spellStart"/>
      <w:r w:rsidRPr="00D24032">
        <w:rPr>
          <w:rStyle w:val="blk"/>
          <w:rFonts w:ascii="Times New Roman" w:hAnsi="Times New Roman" w:cs="Times New Roman"/>
          <w:color w:val="333333"/>
          <w:sz w:val="26"/>
          <w:szCs w:val="26"/>
        </w:rPr>
        <w:t>энергосервисным</w:t>
      </w:r>
      <w:proofErr w:type="spellEnd"/>
      <w:r w:rsidRPr="00D24032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контрактом;</w:t>
      </w:r>
    </w:p>
    <w:p w:rsidR="00D24032" w:rsidRPr="00D24032" w:rsidRDefault="00D24032" w:rsidP="00D2403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2" w:name="dst101568"/>
      <w:bookmarkEnd w:id="2"/>
      <w:r w:rsidRPr="00D24032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2) подлежащий уплате исполнителю в соответствии с </w:t>
      </w:r>
      <w:proofErr w:type="spellStart"/>
      <w:r w:rsidRPr="00D24032">
        <w:rPr>
          <w:rStyle w:val="blk"/>
          <w:rFonts w:ascii="Times New Roman" w:hAnsi="Times New Roman" w:cs="Times New Roman"/>
          <w:color w:val="333333"/>
          <w:sz w:val="26"/>
          <w:szCs w:val="26"/>
        </w:rPr>
        <w:t>энергосервисным</w:t>
      </w:r>
      <w:proofErr w:type="spellEnd"/>
      <w:r w:rsidRPr="00D24032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контрактом фиксированный процент экономии в денежном выражении соответствующих расходов заказчика на поставки энергетических ресурсов, минимальный размер указанной экономии в денежном выражении;</w:t>
      </w:r>
    </w:p>
    <w:p w:rsidR="00D24032" w:rsidRPr="00D24032" w:rsidRDefault="00D24032" w:rsidP="00D2403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3" w:name="dst101569"/>
      <w:bookmarkEnd w:id="3"/>
      <w:r w:rsidRPr="00D24032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3) минимальный размер экономии в денежном выражении соответствующих расходов заказчика на поставки энергетических ресурсов, максимальный процент указанной экономии, который может быть уплачен исполнителю в соответствии с </w:t>
      </w:r>
      <w:proofErr w:type="spellStart"/>
      <w:r w:rsidRPr="00D24032">
        <w:rPr>
          <w:rStyle w:val="blk"/>
          <w:rFonts w:ascii="Times New Roman" w:hAnsi="Times New Roman" w:cs="Times New Roman"/>
          <w:color w:val="333333"/>
          <w:sz w:val="26"/>
          <w:szCs w:val="26"/>
        </w:rPr>
        <w:t>энергосервисным</w:t>
      </w:r>
      <w:proofErr w:type="spellEnd"/>
      <w:r w:rsidRPr="00D24032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контрактом.</w:t>
      </w:r>
    </w:p>
    <w:p w:rsidR="003141BF" w:rsidRDefault="00073A16" w:rsidP="00AD75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п.3 Приложения №2 к постановлению Правительства РФ от 18.08.2010 № 636 «О требованиях к условиям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энергосервисного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договора (контракта) и об особенностях определения начальной (максимальной) цены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энергосервисного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договора (контракта) (цены лота) (далее Постановление № 636)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энергосервисных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контрактов, срок исполнения которых составляет более одного календарного года, начальная (максимальная) цена контракта определяется как произведение фактического объема потребления энергетического ресурса за прошлый год, стоимости единицы энергетического ресурса на дату объявления о проведении отбора и минимального целого количества лет, составляющих срок </w:t>
      </w:r>
      <w:r>
        <w:rPr>
          <w:rFonts w:ascii="Times New Roman" w:hAnsi="Times New Roman" w:cs="Times New Roman"/>
          <w:sz w:val="26"/>
          <w:szCs w:val="26"/>
        </w:rPr>
        <w:lastRenderedPageBreak/>
        <w:t>исполнения контракта.</w:t>
      </w:r>
      <w:r w:rsidR="008F4592">
        <w:rPr>
          <w:rFonts w:ascii="Times New Roman" w:hAnsi="Times New Roman" w:cs="Times New Roman"/>
          <w:sz w:val="26"/>
          <w:szCs w:val="26"/>
        </w:rPr>
        <w:t xml:space="preserve"> </w:t>
      </w:r>
      <w:r w:rsidR="00AD7526">
        <w:rPr>
          <w:rFonts w:ascii="Times New Roman" w:hAnsi="Times New Roman" w:cs="Times New Roman"/>
          <w:sz w:val="26"/>
          <w:szCs w:val="26"/>
        </w:rPr>
        <w:t xml:space="preserve">В силу ч.3 ст.54.3 Закона о контрактной системе к конкурсной документации должен быть приложен проект контракта, который является неотъемлемой частью конкурсной документации. </w:t>
      </w:r>
      <w:proofErr w:type="gramStart"/>
      <w:r w:rsidR="008F4592">
        <w:rPr>
          <w:rFonts w:ascii="Times New Roman" w:hAnsi="Times New Roman" w:cs="Times New Roman"/>
          <w:sz w:val="26"/>
          <w:szCs w:val="26"/>
        </w:rPr>
        <w:t>В п.2.7 проекта контракта указано, что стоимость единицы электрической энергии (тариф/средневзвешенный тариф) действующей на дату опубликования и (или) размещения извещения о проведении открытого конкурса составляет:__________ руб./кВт</w:t>
      </w:r>
      <w:r w:rsidR="008F4592" w:rsidRPr="008F4592">
        <w:rPr>
          <w:rFonts w:ascii="Times New Roman" w:hAnsi="Times New Roman" w:cs="Times New Roman"/>
          <w:sz w:val="26"/>
          <w:szCs w:val="26"/>
        </w:rPr>
        <w:t>*</w:t>
      </w:r>
      <w:r w:rsidR="008F4592">
        <w:rPr>
          <w:rFonts w:ascii="Times New Roman" w:hAnsi="Times New Roman" w:cs="Times New Roman"/>
          <w:sz w:val="26"/>
          <w:szCs w:val="26"/>
        </w:rPr>
        <w:t xml:space="preserve">ч. </w:t>
      </w:r>
      <w:r w:rsidR="00806000">
        <w:rPr>
          <w:rFonts w:ascii="Times New Roman" w:hAnsi="Times New Roman" w:cs="Times New Roman"/>
          <w:sz w:val="26"/>
          <w:szCs w:val="26"/>
        </w:rPr>
        <w:t>При этом, в документации указано, что цена контракта определена в соответствии с ч.3,ч.19 ст.108 Закона о контрактной системе,  и Постановления № 636 – 137 337 267, 34 рублей</w:t>
      </w:r>
      <w:proofErr w:type="gramEnd"/>
      <w:r w:rsidR="00806000">
        <w:rPr>
          <w:rFonts w:ascii="Times New Roman" w:hAnsi="Times New Roman" w:cs="Times New Roman"/>
          <w:sz w:val="26"/>
          <w:szCs w:val="26"/>
        </w:rPr>
        <w:t xml:space="preserve"> и включает в себя расходы заказчика на поставку энергетических ресурсов (электрической энергии) на объектах заказчика исходя из объема потребления электрической энергии в 2018 году – 2 588 339 кВт/ч, </w:t>
      </w:r>
      <w:r w:rsidR="00806000" w:rsidRPr="008D2FC8">
        <w:rPr>
          <w:rFonts w:ascii="Times New Roman" w:hAnsi="Times New Roman" w:cs="Times New Roman"/>
          <w:sz w:val="26"/>
          <w:szCs w:val="26"/>
          <w:u w:val="single"/>
        </w:rPr>
        <w:t>стоимости единицы энергетического ресурса (1 кВт-ч) на дату объявления конкурса – 7,58 руб. с НДС</w:t>
      </w:r>
      <w:r w:rsidR="00806000">
        <w:rPr>
          <w:rFonts w:ascii="Times New Roman" w:hAnsi="Times New Roman" w:cs="Times New Roman"/>
          <w:sz w:val="26"/>
          <w:szCs w:val="26"/>
        </w:rPr>
        <w:t xml:space="preserve"> и срока муниципального контракта 7 лет.</w:t>
      </w:r>
      <w:r w:rsidR="00700953">
        <w:rPr>
          <w:rFonts w:ascii="Times New Roman" w:hAnsi="Times New Roman" w:cs="Times New Roman"/>
          <w:sz w:val="26"/>
          <w:szCs w:val="26"/>
        </w:rPr>
        <w:t xml:space="preserve"> Минимальный размер экономии соответствующих расходов заказчика на поставку энергетических ресурсов в натуральном выражении за весть период достижения предполагаемой экономии (7 лет) составляет 50 % 9 059 186,5 кВт</w:t>
      </w:r>
      <w:r w:rsidR="00700953" w:rsidRPr="00700953">
        <w:rPr>
          <w:rFonts w:ascii="Times New Roman" w:hAnsi="Times New Roman" w:cs="Times New Roman"/>
          <w:sz w:val="26"/>
          <w:szCs w:val="26"/>
        </w:rPr>
        <w:t>*</w:t>
      </w:r>
      <w:r w:rsidR="00700953">
        <w:rPr>
          <w:rFonts w:ascii="Times New Roman" w:hAnsi="Times New Roman" w:cs="Times New Roman"/>
          <w:sz w:val="26"/>
          <w:szCs w:val="26"/>
        </w:rPr>
        <w:t>ч. Минимальный размер экономии соответствующих расходов заказчика на поставку энергетических ресурсов в денежном выражении за весь период достижения предполагаемой экономии (7 лет) составляет 50% 68 668 633, 67 руб. Максимальный процент экономии в денежном выражении расходов заказчика на поставку энергетических ресурсов, подлежащий уплате исполнителю</w:t>
      </w:r>
      <w:r w:rsidR="00D5507E">
        <w:rPr>
          <w:rFonts w:ascii="Times New Roman" w:hAnsi="Times New Roman" w:cs="Times New Roman"/>
          <w:sz w:val="26"/>
          <w:szCs w:val="26"/>
        </w:rPr>
        <w:t>,</w:t>
      </w:r>
      <w:r w:rsidR="00700953">
        <w:rPr>
          <w:rFonts w:ascii="Times New Roman" w:hAnsi="Times New Roman" w:cs="Times New Roman"/>
          <w:sz w:val="26"/>
          <w:szCs w:val="26"/>
        </w:rPr>
        <w:t xml:space="preserve"> составляет 95%.</w:t>
      </w:r>
      <w:r w:rsidR="00FD7F09">
        <w:rPr>
          <w:rFonts w:ascii="Times New Roman" w:hAnsi="Times New Roman" w:cs="Times New Roman"/>
          <w:sz w:val="26"/>
          <w:szCs w:val="26"/>
        </w:rPr>
        <w:t xml:space="preserve"> </w:t>
      </w:r>
      <w:r w:rsidR="00DD0BBD">
        <w:rPr>
          <w:rFonts w:ascii="Times New Roman" w:hAnsi="Times New Roman" w:cs="Times New Roman"/>
          <w:sz w:val="26"/>
          <w:szCs w:val="26"/>
        </w:rPr>
        <w:t>Таким образом, в нарушение ч.3 ст.7</w:t>
      </w:r>
      <w:r w:rsidR="00D51BB2">
        <w:rPr>
          <w:rFonts w:ascii="Times New Roman" w:hAnsi="Times New Roman" w:cs="Times New Roman"/>
          <w:sz w:val="26"/>
          <w:szCs w:val="26"/>
        </w:rPr>
        <w:t>, ч.3 ст.54.3</w:t>
      </w:r>
      <w:r w:rsidR="00DD0BBD"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 в проекте контракта не указана</w:t>
      </w:r>
      <w:r w:rsidR="00ED0D17">
        <w:rPr>
          <w:rFonts w:ascii="Times New Roman" w:hAnsi="Times New Roman" w:cs="Times New Roman"/>
          <w:sz w:val="26"/>
          <w:szCs w:val="26"/>
        </w:rPr>
        <w:t xml:space="preserve"> стоимость единицы энергетического ресурса на дату объявления конкурса. </w:t>
      </w:r>
    </w:p>
    <w:p w:rsidR="00FB0FAD" w:rsidRPr="00700953" w:rsidRDefault="00FB0FAD" w:rsidP="00AD75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п.5 раздела 1 «Информационная карта» и п.3 раздела 2 «Описание объекта закупки» указано: </w:t>
      </w:r>
      <w:r w:rsidRPr="00C56BE3">
        <w:rPr>
          <w:rFonts w:ascii="Times New Roman" w:hAnsi="Times New Roman" w:cs="Times New Roman"/>
          <w:sz w:val="26"/>
          <w:szCs w:val="26"/>
          <w:u w:val="single"/>
        </w:rPr>
        <w:t>общий срок исполнения контракта</w:t>
      </w:r>
      <w:r>
        <w:rPr>
          <w:rFonts w:ascii="Times New Roman" w:hAnsi="Times New Roman" w:cs="Times New Roman"/>
          <w:sz w:val="26"/>
          <w:szCs w:val="26"/>
        </w:rPr>
        <w:t xml:space="preserve"> 90 месяцев с момента заключения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энергосервисного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контракта. Общий срок демонтажа и монтажа светодиодного оборудования: 6 месяцев с момента заключения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энергосервисного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контракта. Период достижения предусмотренного контрактом размера экономии энергетического ресурса: 84 месяца с даты подписания Акта сдачи-приема выполненных мероприятий по энергосбережению и повышению</w:t>
      </w:r>
      <w:r w:rsidR="0024580E">
        <w:rPr>
          <w:rFonts w:ascii="Times New Roman" w:hAnsi="Times New Roman" w:cs="Times New Roman"/>
          <w:sz w:val="26"/>
          <w:szCs w:val="26"/>
        </w:rPr>
        <w:t xml:space="preserve"> энергетической эффективности. В п.3</w:t>
      </w:r>
      <w:r w:rsidR="00894D63">
        <w:rPr>
          <w:rFonts w:ascii="Times New Roman" w:hAnsi="Times New Roman" w:cs="Times New Roman"/>
          <w:sz w:val="26"/>
          <w:szCs w:val="26"/>
        </w:rPr>
        <w:t>.</w:t>
      </w:r>
      <w:r w:rsidR="0024580E">
        <w:rPr>
          <w:rFonts w:ascii="Times New Roman" w:hAnsi="Times New Roman" w:cs="Times New Roman"/>
          <w:sz w:val="26"/>
          <w:szCs w:val="26"/>
        </w:rPr>
        <w:t xml:space="preserve">2. раздела 3 раздела 7 проекта контракта предусмотрено: срок выполнения энергосберегающих мероприятий составляет </w:t>
      </w:r>
      <w:r w:rsidR="0024580E" w:rsidRPr="00881827">
        <w:rPr>
          <w:rFonts w:ascii="Times New Roman" w:hAnsi="Times New Roman" w:cs="Times New Roman"/>
          <w:sz w:val="26"/>
          <w:szCs w:val="26"/>
          <w:u w:val="single"/>
        </w:rPr>
        <w:t>не более 6 календарных месяцев с даты подписания контракта обеими сторонами.</w:t>
      </w:r>
      <w:r w:rsidR="0024580E">
        <w:rPr>
          <w:rFonts w:ascii="Times New Roman" w:hAnsi="Times New Roman" w:cs="Times New Roman"/>
          <w:sz w:val="26"/>
          <w:szCs w:val="26"/>
        </w:rPr>
        <w:t xml:space="preserve"> Заявитель считает, что невозможно определить срок исполнения контракта.</w:t>
      </w:r>
      <w:r w:rsidR="00894D63">
        <w:rPr>
          <w:rFonts w:ascii="Times New Roman" w:hAnsi="Times New Roman" w:cs="Times New Roman"/>
          <w:sz w:val="26"/>
          <w:szCs w:val="26"/>
        </w:rPr>
        <w:t xml:space="preserve"> Согласно п.11 приложения № 11 к Постановлению № 636 к условиям </w:t>
      </w:r>
      <w:proofErr w:type="spellStart"/>
      <w:r w:rsidR="00894D63">
        <w:rPr>
          <w:rFonts w:ascii="Times New Roman" w:hAnsi="Times New Roman" w:cs="Times New Roman"/>
          <w:sz w:val="26"/>
          <w:szCs w:val="26"/>
        </w:rPr>
        <w:t>энергосервисного</w:t>
      </w:r>
      <w:proofErr w:type="spellEnd"/>
      <w:r w:rsidR="00894D63">
        <w:rPr>
          <w:rFonts w:ascii="Times New Roman" w:hAnsi="Times New Roman" w:cs="Times New Roman"/>
          <w:sz w:val="26"/>
          <w:szCs w:val="26"/>
        </w:rPr>
        <w:t xml:space="preserve"> договора (контракта) относится указание начального и конечного срока достижения предусмотренного контрактом размера экономии, </w:t>
      </w:r>
      <w:r w:rsidR="00894D63" w:rsidRPr="00881827">
        <w:rPr>
          <w:rFonts w:ascii="Times New Roman" w:hAnsi="Times New Roman" w:cs="Times New Roman"/>
          <w:sz w:val="26"/>
          <w:szCs w:val="26"/>
          <w:u w:val="single"/>
        </w:rPr>
        <w:t>а также периодов достижения долей размера экономии, продолжительность которых не может быть менее одного месяца и более одного года.</w:t>
      </w:r>
      <w:r w:rsidR="00842841" w:rsidRPr="00881827">
        <w:rPr>
          <w:rFonts w:ascii="Times New Roman" w:hAnsi="Times New Roman" w:cs="Times New Roman"/>
          <w:sz w:val="26"/>
          <w:szCs w:val="26"/>
        </w:rPr>
        <w:t xml:space="preserve"> </w:t>
      </w:r>
      <w:r w:rsidR="00842841">
        <w:rPr>
          <w:rFonts w:ascii="Times New Roman" w:hAnsi="Times New Roman" w:cs="Times New Roman"/>
          <w:sz w:val="26"/>
          <w:szCs w:val="26"/>
        </w:rPr>
        <w:t>В п.5.6 проекта контракта указано, что конечным сроком достижения экономии, предусмотренной настоящим контрактом</w:t>
      </w:r>
      <w:r w:rsidR="00881827">
        <w:rPr>
          <w:rFonts w:ascii="Times New Roman" w:hAnsi="Times New Roman" w:cs="Times New Roman"/>
          <w:sz w:val="26"/>
          <w:szCs w:val="26"/>
        </w:rPr>
        <w:t>,</w:t>
      </w:r>
      <w:r w:rsidR="00842841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842841">
        <w:rPr>
          <w:rFonts w:ascii="Times New Roman" w:hAnsi="Times New Roman" w:cs="Times New Roman"/>
          <w:sz w:val="26"/>
          <w:szCs w:val="26"/>
        </w:rPr>
        <w:lastRenderedPageBreak/>
        <w:t xml:space="preserve">срок, определенный с п.3.4 контракта (срок достижения экономии электрической энергии объектом </w:t>
      </w:r>
      <w:proofErr w:type="spellStart"/>
      <w:r w:rsidR="00842841">
        <w:rPr>
          <w:rFonts w:ascii="Times New Roman" w:hAnsi="Times New Roman" w:cs="Times New Roman"/>
          <w:sz w:val="26"/>
          <w:szCs w:val="26"/>
        </w:rPr>
        <w:t>энергосервиса</w:t>
      </w:r>
      <w:proofErr w:type="spellEnd"/>
      <w:r w:rsidR="00842841">
        <w:rPr>
          <w:rFonts w:ascii="Times New Roman" w:hAnsi="Times New Roman" w:cs="Times New Roman"/>
          <w:sz w:val="26"/>
          <w:szCs w:val="26"/>
        </w:rPr>
        <w:t xml:space="preserve"> составляет 84 календарных месяца, следующих за месяцем выполнения исполнителем всех энергосберегающих мероприятий).</w:t>
      </w:r>
      <w:r w:rsidR="006D164E">
        <w:rPr>
          <w:rFonts w:ascii="Times New Roman" w:hAnsi="Times New Roman" w:cs="Times New Roman"/>
          <w:sz w:val="26"/>
          <w:szCs w:val="26"/>
        </w:rPr>
        <w:t xml:space="preserve"> Таким образом, </w:t>
      </w:r>
      <w:r w:rsidR="002360F6">
        <w:rPr>
          <w:rFonts w:ascii="Times New Roman" w:hAnsi="Times New Roman" w:cs="Times New Roman"/>
          <w:sz w:val="26"/>
          <w:szCs w:val="26"/>
        </w:rPr>
        <w:t>требования к сроку</w:t>
      </w:r>
      <w:r w:rsidR="0054421F">
        <w:rPr>
          <w:rFonts w:ascii="Times New Roman" w:hAnsi="Times New Roman" w:cs="Times New Roman"/>
          <w:sz w:val="26"/>
          <w:szCs w:val="26"/>
        </w:rPr>
        <w:t xml:space="preserve"> не противоречат Постановлению № 636, </w:t>
      </w:r>
      <w:r w:rsidR="006D164E">
        <w:rPr>
          <w:rFonts w:ascii="Times New Roman" w:hAnsi="Times New Roman" w:cs="Times New Roman"/>
          <w:sz w:val="26"/>
          <w:szCs w:val="26"/>
        </w:rPr>
        <w:t>довод не обоснован.</w:t>
      </w:r>
    </w:p>
    <w:p w:rsidR="00B76041" w:rsidRDefault="00B76041" w:rsidP="00B7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п.1), п.2) ч.1 ст.33 Закона о контрактной системе Заказчик при описании в документации о закупке объекта закупки должен руководствоваться следующими правилами: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Допускается использование в описании объекта закупки указания на товарный знак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оборудование; использование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терминологии;</w:t>
      </w:r>
    </w:p>
    <w:p w:rsidR="00390D40" w:rsidRDefault="00B76041" w:rsidP="00DA033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Согласно ч. 2 ст. 33 Закона о контрактной системе документация о закупке в соответствии с требованиями, указанными в </w:t>
      </w:r>
      <w:hyperlink r:id="rId8" w:history="1">
        <w:r>
          <w:rPr>
            <w:rStyle w:val="a3"/>
            <w:rFonts w:ascii="Times New Roman" w:eastAsiaTheme="minorHAnsi" w:hAnsi="Times New Roman" w:cs="Times New Roman"/>
            <w:sz w:val="26"/>
            <w:szCs w:val="26"/>
            <w:lang w:eastAsia="en-US"/>
          </w:rPr>
          <w:t>части 1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настоящей статьи, должна содержать 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A77DFD" w:rsidRDefault="00E5753E" w:rsidP="00DA033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Заявитель указывает, что невозможно определить круг обязан</w:t>
      </w:r>
      <w:r w:rsidR="00143A64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остей каждой из сторон. </w:t>
      </w:r>
      <w:r w:rsidR="00A77DFD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п.16 приложения № 1 к Постановлению № 636 обязанностью заказчика является предоставление актуальных сведений об объекте. Актуальные сведения об объекте (в том числе технических характеристики оборудования, потребляющего энергетический ресурс) приведены в При</w:t>
      </w:r>
      <w:r w:rsidR="00565BFB">
        <w:rPr>
          <w:rFonts w:ascii="Times New Roman" w:eastAsiaTheme="minorHAnsi" w:hAnsi="Times New Roman" w:cs="Times New Roman"/>
          <w:sz w:val="26"/>
          <w:szCs w:val="26"/>
          <w:lang w:eastAsia="en-US"/>
        </w:rPr>
        <w:t>ложении № 2 к проекту контракта, п.6.3.1 контракта.</w:t>
      </w:r>
      <w:r w:rsidR="00A77D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66A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Постановление № 636 не ограничивает состав мероприятий, направленных на энергосбережение и повышение энергетической эффективности, которые обязан выполнить исполнитель </w:t>
      </w:r>
      <w:proofErr w:type="spellStart"/>
      <w:r w:rsidR="00A66A09">
        <w:rPr>
          <w:rFonts w:ascii="Times New Roman" w:eastAsiaTheme="minorHAnsi" w:hAnsi="Times New Roman" w:cs="Times New Roman"/>
          <w:sz w:val="26"/>
          <w:szCs w:val="26"/>
          <w:lang w:eastAsia="en-US"/>
        </w:rPr>
        <w:t>энергосервисного</w:t>
      </w:r>
      <w:proofErr w:type="spellEnd"/>
      <w:r w:rsidR="00A66A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договора. Для формирования перечня мероприятий может использоваться дополнительная информация, собранная участником за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купки на объекте самостоятельно, в целях исполнения контракта. В п.1 таблицы 1 приложения № 1 к контракту в объем выполнения энергосберегающих мероприятий исполнителем входит осмотр объекта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энергосервиса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анализ документации, относящейся</w:t>
      </w:r>
      <w:r w:rsidR="009A2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объекту </w:t>
      </w:r>
      <w:proofErr w:type="spellStart"/>
      <w:r w:rsidR="009A283E">
        <w:rPr>
          <w:rFonts w:ascii="Times New Roman" w:eastAsiaTheme="minorHAnsi" w:hAnsi="Times New Roman" w:cs="Times New Roman"/>
          <w:sz w:val="26"/>
          <w:szCs w:val="26"/>
          <w:lang w:eastAsia="en-US"/>
        </w:rPr>
        <w:t>энергосервиса</w:t>
      </w:r>
      <w:proofErr w:type="spellEnd"/>
      <w:r w:rsidR="009A283E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предоставленной заказчиком, контрольные замеры параметров эксплуатации объект</w:t>
      </w:r>
      <w:r w:rsidR="006D61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 </w:t>
      </w:r>
      <w:proofErr w:type="spellStart"/>
      <w:r w:rsidR="006D6188">
        <w:rPr>
          <w:rFonts w:ascii="Times New Roman" w:eastAsiaTheme="minorHAnsi" w:hAnsi="Times New Roman" w:cs="Times New Roman"/>
          <w:sz w:val="26"/>
          <w:szCs w:val="26"/>
          <w:lang w:eastAsia="en-US"/>
        </w:rPr>
        <w:t>энергосервиса</w:t>
      </w:r>
      <w:proofErr w:type="spellEnd"/>
      <w:r w:rsidR="006D61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(объемов потреб</w:t>
      </w:r>
      <w:r w:rsidR="009A2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ления электрической энергии, мощности </w:t>
      </w:r>
      <w:proofErr w:type="spellStart"/>
      <w:r w:rsidR="009A283E">
        <w:rPr>
          <w:rFonts w:ascii="Times New Roman" w:eastAsiaTheme="minorHAnsi" w:hAnsi="Times New Roman" w:cs="Times New Roman"/>
          <w:sz w:val="26"/>
          <w:szCs w:val="26"/>
          <w:lang w:eastAsia="en-US"/>
        </w:rPr>
        <w:t>энергопотребителей</w:t>
      </w:r>
      <w:proofErr w:type="spellEnd"/>
      <w:r w:rsidR="009A2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 том числе светильников, установленных на объекте </w:t>
      </w:r>
      <w:proofErr w:type="spellStart"/>
      <w:r w:rsidR="009A283E">
        <w:rPr>
          <w:rFonts w:ascii="Times New Roman" w:eastAsiaTheme="minorHAnsi" w:hAnsi="Times New Roman" w:cs="Times New Roman"/>
          <w:sz w:val="26"/>
          <w:szCs w:val="26"/>
          <w:lang w:eastAsia="en-US"/>
        </w:rPr>
        <w:t>энергосервиса</w:t>
      </w:r>
      <w:proofErr w:type="spellEnd"/>
      <w:r w:rsidR="009A283E">
        <w:rPr>
          <w:rFonts w:ascii="Times New Roman" w:eastAsiaTheme="minorHAnsi" w:hAnsi="Times New Roman" w:cs="Times New Roman"/>
          <w:sz w:val="26"/>
          <w:szCs w:val="26"/>
          <w:lang w:eastAsia="en-US"/>
        </w:rPr>
        <w:t>).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Таким образом, положения контракта (п.6.3.1, п.1 таблицы №1 приложения №1 к контракту) не противоречат ст.</w:t>
      </w:r>
      <w:r w:rsidR="00FB4BBB">
        <w:rPr>
          <w:rFonts w:ascii="Times New Roman" w:eastAsiaTheme="minorHAnsi" w:hAnsi="Times New Roman" w:cs="Times New Roman"/>
          <w:sz w:val="26"/>
          <w:szCs w:val="26"/>
          <w:lang w:eastAsia="en-US"/>
        </w:rPr>
        <w:t>33 Закона о контрактной системе и позволяют определить круг обязанностей сторон. Довод не обоснован.</w:t>
      </w:r>
    </w:p>
    <w:p w:rsidR="005A4A6A" w:rsidRDefault="005A4A6A" w:rsidP="00DA033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Заявитель указывает, что в п.7.4 раздела 7 проекта контракта отсутствует срок рассмотрения мотивированных возражений исполнителем и сроки направления результата заказчику.</w:t>
      </w:r>
      <w:r w:rsidR="00443C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соответствии с ч.2 ст.314 ГК РФ в случаях, когда обязательство не предусматривает срок его исполнения и не содержит условий, позволяющих определить этот срок, оно должно быть исполнено в разумный срок после возникновения обязательств. </w:t>
      </w:r>
      <w:r w:rsidR="00D4061B">
        <w:rPr>
          <w:rFonts w:ascii="Times New Roman" w:eastAsiaTheme="minorHAnsi" w:hAnsi="Times New Roman" w:cs="Times New Roman"/>
          <w:sz w:val="26"/>
          <w:szCs w:val="26"/>
          <w:lang w:eastAsia="en-US"/>
        </w:rPr>
        <w:t>Таким образом, довод не обоснован.</w:t>
      </w:r>
    </w:p>
    <w:p w:rsidR="00A1038B" w:rsidRDefault="00A1038B" w:rsidP="00DA03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п.8.1 проекта контракта указано: цена контракта определяется в виде процента экономии электрической энергии в денежном выражении соответствующих расходов заказчика на оплату электрической энергии, потребляемой объектом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энергосервиса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период достижения экономии электрической энергии, определенной в п.3.4 настоящего контракта, из учета стоимости единицы электрической энергии, указанной в п.2.7 настоящего контракта, и на момент заключения настоящего контракта составляет </w:t>
      </w:r>
      <w:r w:rsidRPr="006D6188">
        <w:rPr>
          <w:rFonts w:ascii="Times New Roman" w:hAnsi="Times New Roman" w:cs="Times New Roman"/>
          <w:b/>
          <w:sz w:val="26"/>
          <w:szCs w:val="26"/>
          <w:u w:val="single"/>
        </w:rPr>
        <w:t>не менее</w:t>
      </w:r>
      <w:r>
        <w:rPr>
          <w:rFonts w:ascii="Times New Roman" w:hAnsi="Times New Roman" w:cs="Times New Roman"/>
          <w:sz w:val="26"/>
          <w:szCs w:val="26"/>
        </w:rPr>
        <w:t xml:space="preserve"> _________ руб. ____ коп.., включая НДС 20%.</w:t>
      </w:r>
    </w:p>
    <w:p w:rsidR="00A1038B" w:rsidRPr="00A1038B" w:rsidRDefault="00A1038B" w:rsidP="00A1038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gramStart"/>
      <w:r w:rsidRPr="00A1038B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В соответствии  с ч.6 ст.108 Закона о контрактной системе при заключении </w:t>
      </w:r>
      <w:proofErr w:type="spellStart"/>
      <w:r w:rsidRPr="00A1038B">
        <w:rPr>
          <w:rStyle w:val="blk"/>
          <w:rFonts w:ascii="Times New Roman" w:hAnsi="Times New Roman" w:cs="Times New Roman"/>
          <w:color w:val="333333"/>
          <w:sz w:val="26"/>
          <w:szCs w:val="26"/>
        </w:rPr>
        <w:t>энергосервисного</w:t>
      </w:r>
      <w:proofErr w:type="spellEnd"/>
      <w:r w:rsidRPr="00A1038B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контракта путем проведения конкурса или запроса котировок заказчик, уполномоченный орган,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предложений:</w:t>
      </w:r>
      <w:proofErr w:type="gramEnd"/>
    </w:p>
    <w:p w:rsidR="00A1038B" w:rsidRPr="00A1038B" w:rsidRDefault="00A1038B" w:rsidP="00A1038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4" w:name="dst101573"/>
      <w:bookmarkEnd w:id="4"/>
      <w:r w:rsidRPr="00A1038B">
        <w:rPr>
          <w:rStyle w:val="blk"/>
          <w:rFonts w:ascii="Times New Roman" w:hAnsi="Times New Roman" w:cs="Times New Roman"/>
          <w:color w:val="333333"/>
          <w:sz w:val="26"/>
          <w:szCs w:val="26"/>
        </w:rPr>
        <w:lastRenderedPageBreak/>
        <w:t>1) предложение о цене контракта или в случае, предусмотренном </w:t>
      </w:r>
      <w:hyperlink r:id="rId9" w:anchor="dst101567" w:history="1">
        <w:r w:rsidRPr="00A1038B">
          <w:rPr>
            <w:rStyle w:val="a3"/>
            <w:rFonts w:ascii="Times New Roman" w:hAnsi="Times New Roman" w:cs="Times New Roman"/>
            <w:color w:val="666699"/>
            <w:sz w:val="26"/>
            <w:szCs w:val="26"/>
          </w:rPr>
          <w:t>пунктом 1 части 3</w:t>
        </w:r>
      </w:hyperlink>
      <w:r w:rsidRPr="00A1038B">
        <w:rPr>
          <w:rStyle w:val="blk"/>
          <w:rFonts w:ascii="Times New Roman" w:hAnsi="Times New Roman" w:cs="Times New Roman"/>
          <w:color w:val="333333"/>
          <w:sz w:val="26"/>
          <w:szCs w:val="26"/>
        </w:rPr>
        <w:t> настоящей статьи, о проценте экономии;</w:t>
      </w:r>
    </w:p>
    <w:p w:rsidR="00A1038B" w:rsidRPr="00A1038B" w:rsidRDefault="00A1038B" w:rsidP="00A1038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5" w:name="dst101574"/>
      <w:bookmarkEnd w:id="5"/>
      <w:r w:rsidRPr="00A1038B">
        <w:rPr>
          <w:rStyle w:val="blk"/>
          <w:rFonts w:ascii="Times New Roman" w:hAnsi="Times New Roman" w:cs="Times New Roman"/>
          <w:color w:val="333333"/>
          <w:sz w:val="26"/>
          <w:szCs w:val="26"/>
        </w:rPr>
        <w:t>2) предложение о сумме, определяемой как разница между соответствующими расходами заказчика на поставки энергетических ресурсов (начальной (максимальной) ценой контракта) и предложенной участником закупки экономией в денежном выражении указанных расходов заказчика, в случае, предусмотренном </w:t>
      </w:r>
      <w:hyperlink r:id="rId10" w:anchor="dst101568" w:history="1">
        <w:r w:rsidRPr="00A1038B">
          <w:rPr>
            <w:rStyle w:val="a3"/>
            <w:rFonts w:ascii="Times New Roman" w:hAnsi="Times New Roman" w:cs="Times New Roman"/>
            <w:color w:val="666699"/>
            <w:sz w:val="26"/>
            <w:szCs w:val="26"/>
          </w:rPr>
          <w:t>пунктом 2 части 3</w:t>
        </w:r>
      </w:hyperlink>
      <w:r w:rsidRPr="00A1038B">
        <w:rPr>
          <w:rStyle w:val="blk"/>
          <w:rFonts w:ascii="Times New Roman" w:hAnsi="Times New Roman" w:cs="Times New Roman"/>
          <w:color w:val="333333"/>
          <w:sz w:val="26"/>
          <w:szCs w:val="26"/>
        </w:rPr>
        <w:t> настоящей статьи;</w:t>
      </w:r>
    </w:p>
    <w:p w:rsidR="00A1038B" w:rsidRPr="0016691B" w:rsidRDefault="00A1038B" w:rsidP="00A1038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  <w:u w:val="single"/>
        </w:rPr>
      </w:pPr>
      <w:bookmarkStart w:id="6" w:name="dst101575"/>
      <w:bookmarkEnd w:id="6"/>
      <w:r w:rsidRPr="00A1038B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3) </w:t>
      </w:r>
      <w:r w:rsidRPr="0016691B">
        <w:rPr>
          <w:rStyle w:val="blk"/>
          <w:rFonts w:ascii="Times New Roman" w:hAnsi="Times New Roman" w:cs="Times New Roman"/>
          <w:color w:val="333333"/>
          <w:sz w:val="26"/>
          <w:szCs w:val="26"/>
          <w:u w:val="single"/>
        </w:rPr>
        <w:t>предложение о сумме, определяемой как разница между соответствующими расходами заказчика на поставки энергетических ресурсов (начальной (максимальной) ценой контракта) и экономией в денежном выражении указанных расходов заказчика, предложенной участником закупки и уменьшенной на стоимостную величину, соответствующую предложенному участником закупки проценту такой экономии, в случае, предусмотренном </w:t>
      </w:r>
      <w:hyperlink r:id="rId11" w:anchor="dst101569" w:history="1">
        <w:r w:rsidRPr="0016691B">
          <w:rPr>
            <w:rStyle w:val="a3"/>
            <w:rFonts w:ascii="Times New Roman" w:hAnsi="Times New Roman" w:cs="Times New Roman"/>
            <w:color w:val="666699"/>
            <w:sz w:val="26"/>
            <w:szCs w:val="26"/>
          </w:rPr>
          <w:t>пунктом 3 части 3</w:t>
        </w:r>
      </w:hyperlink>
      <w:r w:rsidRPr="0016691B">
        <w:rPr>
          <w:rStyle w:val="blk"/>
          <w:rFonts w:ascii="Times New Roman" w:hAnsi="Times New Roman" w:cs="Times New Roman"/>
          <w:color w:val="333333"/>
          <w:sz w:val="26"/>
          <w:szCs w:val="26"/>
          <w:u w:val="single"/>
        </w:rPr>
        <w:t> настоящей статьи.</w:t>
      </w:r>
    </w:p>
    <w:p w:rsidR="00A1038B" w:rsidRDefault="00A1038B" w:rsidP="00A1038B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 w:cs="Times New Roman"/>
          <w:color w:val="333333"/>
          <w:sz w:val="26"/>
          <w:szCs w:val="26"/>
        </w:rPr>
      </w:pPr>
      <w:bookmarkStart w:id="7" w:name="dst101576"/>
      <w:bookmarkEnd w:id="7"/>
      <w:r w:rsidRPr="00A1038B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При заключении </w:t>
      </w:r>
      <w:proofErr w:type="spellStart"/>
      <w:r w:rsidRPr="00A1038B">
        <w:rPr>
          <w:rStyle w:val="blk"/>
          <w:rFonts w:ascii="Times New Roman" w:hAnsi="Times New Roman" w:cs="Times New Roman"/>
          <w:color w:val="333333"/>
          <w:sz w:val="26"/>
          <w:szCs w:val="26"/>
        </w:rPr>
        <w:t>энергосервисного</w:t>
      </w:r>
      <w:proofErr w:type="spellEnd"/>
      <w:r w:rsidRPr="00A1038B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предложения, предусмотренные </w:t>
      </w:r>
      <w:hyperlink r:id="rId12" w:anchor="dst101573" w:history="1">
        <w:r w:rsidRPr="00A1038B">
          <w:rPr>
            <w:rStyle w:val="a3"/>
            <w:rFonts w:ascii="Times New Roman" w:hAnsi="Times New Roman" w:cs="Times New Roman"/>
            <w:color w:val="666699"/>
            <w:sz w:val="26"/>
            <w:szCs w:val="26"/>
          </w:rPr>
          <w:t>пунктами 1</w:t>
        </w:r>
      </w:hyperlink>
      <w:r w:rsidRPr="00A1038B">
        <w:rPr>
          <w:rStyle w:val="blk"/>
          <w:rFonts w:ascii="Times New Roman" w:hAnsi="Times New Roman" w:cs="Times New Roman"/>
          <w:color w:val="333333"/>
          <w:sz w:val="26"/>
          <w:szCs w:val="26"/>
        </w:rPr>
        <w:t> - </w:t>
      </w:r>
      <w:hyperlink r:id="rId13" w:anchor="dst101575" w:history="1">
        <w:r w:rsidRPr="00A1038B">
          <w:rPr>
            <w:rStyle w:val="a3"/>
            <w:rFonts w:ascii="Times New Roman" w:hAnsi="Times New Roman" w:cs="Times New Roman"/>
            <w:color w:val="666699"/>
            <w:sz w:val="26"/>
            <w:szCs w:val="26"/>
          </w:rPr>
          <w:t>3 части 6</w:t>
        </w:r>
      </w:hyperlink>
      <w:r w:rsidRPr="00A1038B">
        <w:rPr>
          <w:rStyle w:val="blk"/>
          <w:rFonts w:ascii="Times New Roman" w:hAnsi="Times New Roman" w:cs="Times New Roman"/>
          <w:color w:val="333333"/>
          <w:sz w:val="26"/>
          <w:szCs w:val="26"/>
        </w:rPr>
        <w:t> настоящей статьи, в зависимости от условий, предусмотренных конкурсной документацией или извещением о проведении запроса котировок (ч.7 ст.108 Закона о контрактной системе).</w:t>
      </w:r>
    </w:p>
    <w:p w:rsidR="00CD5D3B" w:rsidRPr="00A1038B" w:rsidRDefault="00CD5D3B" w:rsidP="00A1038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Style w:val="blk"/>
          <w:rFonts w:ascii="Times New Roman" w:hAnsi="Times New Roman" w:cs="Times New Roman"/>
          <w:color w:val="333333"/>
          <w:sz w:val="26"/>
          <w:szCs w:val="26"/>
        </w:rPr>
        <w:t>В форме 3 документации предусмотрено предлож</w:t>
      </w:r>
      <w:r w:rsidR="003232FF">
        <w:rPr>
          <w:rStyle w:val="blk"/>
          <w:rFonts w:ascii="Times New Roman" w:hAnsi="Times New Roman" w:cs="Times New Roman"/>
          <w:color w:val="333333"/>
          <w:sz w:val="26"/>
          <w:szCs w:val="26"/>
        </w:rPr>
        <w:t>ение участника о сумме</w:t>
      </w:r>
      <w:r w:rsidR="00C82946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в соответствии с п.3) ч.6 ст.108 Закона о контрактной системе.</w:t>
      </w:r>
    </w:p>
    <w:p w:rsidR="00A1038B" w:rsidRDefault="00CD5D3B" w:rsidP="00DA033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Таким образом, п.8.1 проекта контракта в части использования формулир</w:t>
      </w:r>
      <w:r w:rsidR="00B2641E">
        <w:rPr>
          <w:rFonts w:ascii="Times New Roman" w:eastAsiaTheme="minorHAnsi" w:hAnsi="Times New Roman" w:cs="Times New Roman"/>
          <w:sz w:val="26"/>
          <w:szCs w:val="26"/>
          <w:lang w:eastAsia="en-US"/>
        </w:rPr>
        <w:t>овки при указании цены контракта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«не менее» не соответствует </w:t>
      </w:r>
      <w:r w:rsidR="00093B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п.3)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ч.6 ст.108 Закона о контрактной системе.</w:t>
      </w:r>
    </w:p>
    <w:p w:rsidR="00FE1D1B" w:rsidRDefault="00030A22" w:rsidP="00FE1D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Заявитель указывает, что в проекте контракта</w:t>
      </w:r>
      <w:r w:rsidR="00C44D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отсутствует условие об определении механизма распределения между сторонами контракта дополнительной экономии энергетического ресурса, обеспеченной сверх установленного контрактом размера экономии (доли размера экономии), которого должен достигнуть исполнитель.</w:t>
      </w:r>
      <w:r w:rsidR="00FE1D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п.8.6 раздела 7 проект контракта установлено, что дополнительная экономия электрической энергии, составляющая положительную разницу между фактически достигнутой экономией и размером экономии в натуральном выражении, который должен обеспечиваться исполнителем в соответствии с контрактом оплачивается заказчиком исполнителю в размере ____ % от достигнутого размера дополнительной экономии. </w:t>
      </w:r>
      <w:r w:rsidR="00FE1D1B" w:rsidRPr="00FE1D1B">
        <w:rPr>
          <w:rFonts w:ascii="Times New Roman" w:hAnsi="Times New Roman" w:cs="Times New Roman"/>
          <w:color w:val="22272F"/>
          <w:sz w:val="26"/>
          <w:szCs w:val="26"/>
        </w:rPr>
        <w:t xml:space="preserve">В соответствии с п.10 приложения № 1 к Постановлению № 636 (требования к </w:t>
      </w:r>
      <w:proofErr w:type="spellStart"/>
      <w:r w:rsidR="00FE1D1B" w:rsidRPr="00FE1D1B">
        <w:rPr>
          <w:rFonts w:ascii="Times New Roman" w:hAnsi="Times New Roman" w:cs="Times New Roman"/>
          <w:color w:val="22272F"/>
          <w:sz w:val="26"/>
          <w:szCs w:val="26"/>
        </w:rPr>
        <w:t>энергосервисным</w:t>
      </w:r>
      <w:proofErr w:type="spellEnd"/>
      <w:r w:rsidR="00FE1D1B" w:rsidRPr="00FE1D1B">
        <w:rPr>
          <w:rFonts w:ascii="Times New Roman" w:hAnsi="Times New Roman" w:cs="Times New Roman"/>
          <w:color w:val="22272F"/>
          <w:sz w:val="26"/>
          <w:szCs w:val="26"/>
        </w:rPr>
        <w:t xml:space="preserve"> контрактам) определение механизма распределения между сторонами контракта дополнительной экономии энергетического ресурса, обеспеченной сверх установленного контрактом размера экономии (доли размера экономии), которого должен достигнуть исполнитель.</w:t>
      </w:r>
      <w:r w:rsidR="00FE1D1B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="00FE1D1B" w:rsidRPr="00FE1D1B">
        <w:rPr>
          <w:rFonts w:ascii="Times New Roman" w:hAnsi="Times New Roman" w:cs="Times New Roman"/>
          <w:color w:val="22272F"/>
          <w:sz w:val="26"/>
          <w:szCs w:val="26"/>
        </w:rPr>
        <w:t xml:space="preserve">Определение механизма распределения между сторонами контракта дополнительной экономии </w:t>
      </w:r>
      <w:r w:rsidR="00FE1D1B" w:rsidRPr="00FE1D1B">
        <w:rPr>
          <w:rFonts w:ascii="Times New Roman" w:hAnsi="Times New Roman" w:cs="Times New Roman"/>
          <w:color w:val="22272F"/>
          <w:sz w:val="26"/>
          <w:szCs w:val="26"/>
        </w:rPr>
        <w:lastRenderedPageBreak/>
        <w:t>энергетического ресурса в стоимостном выражении, обеспеченной сверх установленного контрактом размера экономии (доли размера экономии), которого должен достигнуть исполнитель, если в результате исполнения контракта этим 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другой.</w:t>
      </w:r>
      <w:r w:rsidR="00FE1D1B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="00FE1D1B" w:rsidRPr="00FE1D1B">
        <w:rPr>
          <w:rFonts w:ascii="Times New Roman" w:hAnsi="Times New Roman" w:cs="Times New Roman"/>
          <w:color w:val="22272F"/>
          <w:sz w:val="26"/>
          <w:szCs w:val="26"/>
        </w:rPr>
        <w:t>В случае если при определении исполнителя контрактом был установлен фиксированный процент экономии в денежном выражении соответствующих расходов заказчика на поставки энергетического ресурса, то при указанном распределении процент размера дополнительной экономии, уплачиваемый исполнителю, не может превышать указанный фиксированный процент.</w:t>
      </w:r>
      <w:r w:rsidR="00687F53">
        <w:rPr>
          <w:rFonts w:ascii="Times New Roman" w:hAnsi="Times New Roman" w:cs="Times New Roman"/>
          <w:color w:val="22272F"/>
          <w:sz w:val="26"/>
          <w:szCs w:val="26"/>
        </w:rPr>
        <w:t xml:space="preserve"> Таким образом, довод обоснован.</w:t>
      </w:r>
    </w:p>
    <w:p w:rsidR="003141BF" w:rsidRDefault="003141BF" w:rsidP="00FE1D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>Заявитель указывает, что из пунктов 7.2, 7.3, 7.4, 8.7 проекта контракта</w:t>
      </w:r>
      <w:r w:rsidR="009A22DA">
        <w:rPr>
          <w:rFonts w:ascii="Times New Roman" w:hAnsi="Times New Roman" w:cs="Times New Roman"/>
          <w:color w:val="22272F"/>
          <w:sz w:val="26"/>
          <w:szCs w:val="26"/>
        </w:rPr>
        <w:t xml:space="preserve"> следует, что </w:t>
      </w:r>
      <w:proofErr w:type="gramStart"/>
      <w:r w:rsidR="009A22DA">
        <w:rPr>
          <w:rFonts w:ascii="Times New Roman" w:hAnsi="Times New Roman" w:cs="Times New Roman"/>
          <w:color w:val="22272F"/>
          <w:sz w:val="26"/>
          <w:szCs w:val="26"/>
        </w:rPr>
        <w:t>срок</w:t>
      </w:r>
      <w:proofErr w:type="gramEnd"/>
      <w:r w:rsidR="009A22DA">
        <w:rPr>
          <w:rFonts w:ascii="Times New Roman" w:hAnsi="Times New Roman" w:cs="Times New Roman"/>
          <w:color w:val="22272F"/>
          <w:sz w:val="26"/>
          <w:szCs w:val="26"/>
        </w:rPr>
        <w:t xml:space="preserve"> в течение которого будет осуществлена оплата со дня окончания периода достижения доли размера экономии составит около 35 дней, не учитывая п.7.4 контракта, в котором не определен срок рассмотрения исполнителем мотивированных возражений заказчика, что нарушает п.13 Постановления № 636.</w:t>
      </w:r>
    </w:p>
    <w:p w:rsidR="004742BE" w:rsidRPr="00A063D7" w:rsidRDefault="004742BE" w:rsidP="00FE1D1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 xml:space="preserve">В п.7.2. проекта контракта указано, что в случае если окончания отчетного периода приходится на декабрь месяц очередного календарного года, указанные документы предоставляются исполнителем </w:t>
      </w:r>
      <w:r w:rsidRPr="00B571BA">
        <w:rPr>
          <w:rFonts w:ascii="Times New Roman" w:hAnsi="Times New Roman" w:cs="Times New Roman"/>
          <w:color w:val="22272F"/>
          <w:sz w:val="26"/>
          <w:szCs w:val="26"/>
          <w:u w:val="single"/>
        </w:rPr>
        <w:t>не позднее 30 января</w:t>
      </w:r>
      <w:r>
        <w:rPr>
          <w:rFonts w:ascii="Times New Roman" w:hAnsi="Times New Roman" w:cs="Times New Roman"/>
          <w:color w:val="22272F"/>
          <w:sz w:val="26"/>
          <w:szCs w:val="26"/>
        </w:rPr>
        <w:t xml:space="preserve"> следующего календарного года. В п.5.4 проекта контракта предусмотрено, что за отчетный период (период достижения доли размера экономии) по настоящему контракту </w:t>
      </w:r>
      <w:r w:rsidRPr="00A063D7">
        <w:rPr>
          <w:rFonts w:ascii="Times New Roman" w:hAnsi="Times New Roman" w:cs="Times New Roman"/>
          <w:color w:val="22272F"/>
          <w:sz w:val="26"/>
          <w:szCs w:val="26"/>
          <w:u w:val="single"/>
        </w:rPr>
        <w:t>принимается полный календарный месяц.</w:t>
      </w:r>
    </w:p>
    <w:p w:rsidR="00FE1D1B" w:rsidRDefault="00140B11" w:rsidP="00DA03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140B1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В соответствии с п.13 Постановления № 636 определение сроков оплаты заказчиком долей размера экономии по контракту, которые должны составлять 5 - 30 дней </w:t>
      </w:r>
      <w:r w:rsidRPr="004742BE">
        <w:rPr>
          <w:rFonts w:ascii="Times New Roman" w:hAnsi="Times New Roman" w:cs="Times New Roman"/>
          <w:color w:val="22272F"/>
          <w:sz w:val="26"/>
          <w:szCs w:val="26"/>
          <w:u w:val="single"/>
          <w:shd w:val="clear" w:color="auto" w:fill="FFFFFF"/>
        </w:rPr>
        <w:t>со дня окончания периода достижения доли размера экономии, за который осуществляются расчеты.</w:t>
      </w:r>
      <w:r w:rsidRPr="00140B1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Окончательные расчеты по контракту должны осуществляться сторонами по факту достижения предусмотренного контрактом размера экономии.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В п.8.7 указано, что оплата по контракту производится заказчиком ежемесячно путем безналичного перечисления денежных средств на расчетный счет исполнителя </w:t>
      </w:r>
      <w:r w:rsidRPr="00D6534D">
        <w:rPr>
          <w:rFonts w:ascii="Times New Roman" w:hAnsi="Times New Roman" w:cs="Times New Roman"/>
          <w:color w:val="22272F"/>
          <w:sz w:val="26"/>
          <w:szCs w:val="26"/>
          <w:u w:val="single"/>
          <w:shd w:val="clear" w:color="auto" w:fill="FFFFFF"/>
        </w:rPr>
        <w:t>не более чем в течение 30 календарных дней со дня окончания календарного месяца, за который осуществляются расчеты.</w:t>
      </w:r>
      <w:r w:rsidR="00D6534D">
        <w:rPr>
          <w:rFonts w:ascii="Times New Roman" w:hAnsi="Times New Roman" w:cs="Times New Roman"/>
          <w:color w:val="22272F"/>
          <w:sz w:val="26"/>
          <w:szCs w:val="26"/>
          <w:u w:val="single"/>
          <w:shd w:val="clear" w:color="auto" w:fill="FFFFFF"/>
        </w:rPr>
        <w:t xml:space="preserve"> </w:t>
      </w:r>
      <w:r w:rsidR="00D6534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Таким образом, положение п.7.2 проекта контракта противоречит п.13 Постановления № 636.</w:t>
      </w:r>
      <w:r w:rsidR="009E781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Довод обоснован.</w:t>
      </w:r>
    </w:p>
    <w:p w:rsidR="00ED6E69" w:rsidRDefault="00ED6E69" w:rsidP="00DA03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В п.8.11 раздела 7 проект контракта указано: исполнитель вправе полностью или частично уступить права требования оплаты по контракту в случаях, не противоречащих законодательству Российской Федерации. В п.15.1 проекта контракта: исполнитель вправе полностью или частично уступить свои права требования оплаты по настоящему контракту в случаях, не противоречащих действующему законодательству, при условии письменного уведомления заказчика о состоявшейся уступке прав. При отсутствии данного уведомления все платежи,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lastRenderedPageBreak/>
        <w:t>сделанные заказчиком в пользу исполнителя по контракту, считаются исполненными надлежащим образом.</w:t>
      </w:r>
      <w:r w:rsidR="003B23C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В п.15.2 проекта контракта: уступка прав требования не освобождает исполнителя от выполнения обязательств по контракту.</w:t>
      </w:r>
    </w:p>
    <w:p w:rsidR="005E30FD" w:rsidRDefault="005E30FD" w:rsidP="00DA03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5E30F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В соответствии с п.20 приложения №1 Постановления № 636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требований к контрактам -</w:t>
      </w:r>
      <w:r w:rsidRPr="005E30F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н</w:t>
      </w:r>
      <w:r w:rsidRPr="005E30F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аличие условия о допустимости полной или частичной уступки права требования оплаты по контракту исполнителем в случаях, не противоречащих законодательству Российской Федерации.</w:t>
      </w:r>
      <w:r w:rsidR="008C3EF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Таким образом, положения контракта не противоречат законодательству о контрактной системе.</w:t>
      </w:r>
      <w:r w:rsidR="009E781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Довод не обоснован.</w:t>
      </w:r>
    </w:p>
    <w:p w:rsidR="003605EC" w:rsidRPr="003605EC" w:rsidRDefault="003605EC" w:rsidP="003605EC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3605EC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В соответствии с ч.16 ст.108 Закона о контрактной системе размер обеспечения исполнения </w:t>
      </w:r>
      <w:proofErr w:type="spellStart"/>
      <w:r w:rsidRPr="003605EC">
        <w:rPr>
          <w:rStyle w:val="blk"/>
          <w:rFonts w:ascii="Times New Roman" w:hAnsi="Times New Roman" w:cs="Times New Roman"/>
          <w:color w:val="333333"/>
          <w:sz w:val="26"/>
          <w:szCs w:val="26"/>
        </w:rPr>
        <w:t>энергосервисного</w:t>
      </w:r>
      <w:proofErr w:type="spellEnd"/>
      <w:r w:rsidRPr="003605EC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контракта определяется заказчиком в документации о закупке от пяти до тридцати процентов одной из следующих величин:</w:t>
      </w:r>
    </w:p>
    <w:p w:rsidR="003605EC" w:rsidRPr="003605EC" w:rsidRDefault="003605EC" w:rsidP="003605EC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8" w:name="dst101592"/>
      <w:bookmarkEnd w:id="8"/>
      <w:r w:rsidRPr="003605EC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1) максимальный процент фиксированного размера экономии в денежном выражении соответствующих расходов заказчика на поставки энергетических ресурсов, который может быть уплачен исполнителю по </w:t>
      </w:r>
      <w:proofErr w:type="spellStart"/>
      <w:r w:rsidRPr="003605EC">
        <w:rPr>
          <w:rStyle w:val="blk"/>
          <w:rFonts w:ascii="Times New Roman" w:hAnsi="Times New Roman" w:cs="Times New Roman"/>
          <w:color w:val="333333"/>
          <w:sz w:val="26"/>
          <w:szCs w:val="26"/>
        </w:rPr>
        <w:t>энергосервисному</w:t>
      </w:r>
      <w:proofErr w:type="spellEnd"/>
      <w:r w:rsidRPr="003605EC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контракту, в случае, указанном в </w:t>
      </w:r>
      <w:hyperlink r:id="rId14" w:anchor="dst101567" w:history="1">
        <w:r w:rsidRPr="003605EC">
          <w:rPr>
            <w:rStyle w:val="a3"/>
            <w:rFonts w:ascii="Times New Roman" w:hAnsi="Times New Roman" w:cs="Times New Roman"/>
            <w:color w:val="666699"/>
            <w:sz w:val="26"/>
            <w:szCs w:val="26"/>
          </w:rPr>
          <w:t>пункте 1 части 3</w:t>
        </w:r>
      </w:hyperlink>
      <w:r w:rsidRPr="003605EC">
        <w:rPr>
          <w:rStyle w:val="blk"/>
          <w:rFonts w:ascii="Times New Roman" w:hAnsi="Times New Roman" w:cs="Times New Roman"/>
          <w:color w:val="333333"/>
          <w:sz w:val="26"/>
          <w:szCs w:val="26"/>
        </w:rPr>
        <w:t> настоящей статьи;</w:t>
      </w:r>
    </w:p>
    <w:p w:rsidR="003605EC" w:rsidRPr="003605EC" w:rsidRDefault="003605EC" w:rsidP="003605EC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9" w:name="dst101593"/>
      <w:bookmarkEnd w:id="9"/>
      <w:r w:rsidRPr="003605EC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2) фиксированный процент минимального размера экономии в денежном выражении расходов заказчика на поставки соответствующих энергетических ресурсов, подлежащий уплате исполнителю по </w:t>
      </w:r>
      <w:proofErr w:type="spellStart"/>
      <w:r w:rsidRPr="003605EC">
        <w:rPr>
          <w:rStyle w:val="blk"/>
          <w:rFonts w:ascii="Times New Roman" w:hAnsi="Times New Roman" w:cs="Times New Roman"/>
          <w:color w:val="333333"/>
          <w:sz w:val="26"/>
          <w:szCs w:val="26"/>
        </w:rPr>
        <w:t>энергосервисному</w:t>
      </w:r>
      <w:proofErr w:type="spellEnd"/>
      <w:r w:rsidRPr="003605EC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контракту, в случае, указанном в </w:t>
      </w:r>
      <w:hyperlink r:id="rId15" w:anchor="dst101568" w:history="1">
        <w:r w:rsidRPr="003605EC">
          <w:rPr>
            <w:rStyle w:val="a3"/>
            <w:rFonts w:ascii="Times New Roman" w:hAnsi="Times New Roman" w:cs="Times New Roman"/>
            <w:color w:val="666699"/>
            <w:sz w:val="26"/>
            <w:szCs w:val="26"/>
          </w:rPr>
          <w:t>пункте 2 части 3</w:t>
        </w:r>
      </w:hyperlink>
      <w:r w:rsidRPr="003605EC">
        <w:rPr>
          <w:rStyle w:val="blk"/>
          <w:rFonts w:ascii="Times New Roman" w:hAnsi="Times New Roman" w:cs="Times New Roman"/>
          <w:color w:val="333333"/>
          <w:sz w:val="26"/>
          <w:szCs w:val="26"/>
        </w:rPr>
        <w:t> настоящей статьи;</w:t>
      </w:r>
    </w:p>
    <w:p w:rsidR="003605EC" w:rsidRDefault="003605EC" w:rsidP="003605EC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 w:cs="Times New Roman"/>
          <w:color w:val="333333"/>
          <w:sz w:val="26"/>
          <w:szCs w:val="26"/>
        </w:rPr>
      </w:pPr>
      <w:bookmarkStart w:id="10" w:name="dst36"/>
      <w:bookmarkEnd w:id="10"/>
      <w:r w:rsidRPr="003605EC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3) максимальный процент минимального размера экономии в денежном выражении соответствующих расходов заказчика на поставки энергетических ресурсов, который может быть уплачен исполнителю по </w:t>
      </w:r>
      <w:proofErr w:type="spellStart"/>
      <w:r w:rsidRPr="003605EC">
        <w:rPr>
          <w:rStyle w:val="blk"/>
          <w:rFonts w:ascii="Times New Roman" w:hAnsi="Times New Roman" w:cs="Times New Roman"/>
          <w:color w:val="333333"/>
          <w:sz w:val="26"/>
          <w:szCs w:val="26"/>
        </w:rPr>
        <w:t>энергосервисному</w:t>
      </w:r>
      <w:proofErr w:type="spellEnd"/>
      <w:r w:rsidRPr="003605EC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контракту, в случае, указанном в </w:t>
      </w:r>
      <w:hyperlink r:id="rId16" w:anchor="dst101569" w:history="1">
        <w:r w:rsidRPr="003605EC">
          <w:rPr>
            <w:rStyle w:val="a3"/>
            <w:rFonts w:ascii="Times New Roman" w:hAnsi="Times New Roman" w:cs="Times New Roman"/>
            <w:color w:val="666699"/>
            <w:sz w:val="26"/>
            <w:szCs w:val="26"/>
          </w:rPr>
          <w:t>пункте 3 части 3</w:t>
        </w:r>
      </w:hyperlink>
      <w:r w:rsidRPr="003605EC">
        <w:rPr>
          <w:rStyle w:val="blk"/>
          <w:rFonts w:ascii="Times New Roman" w:hAnsi="Times New Roman" w:cs="Times New Roman"/>
          <w:color w:val="333333"/>
          <w:sz w:val="26"/>
          <w:szCs w:val="26"/>
        </w:rPr>
        <w:t> настоящей статьи.</w:t>
      </w:r>
    </w:p>
    <w:p w:rsidR="00713A05" w:rsidRDefault="00713A05" w:rsidP="003605EC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 w:cs="Times New Roman"/>
          <w:color w:val="333333"/>
          <w:sz w:val="26"/>
          <w:szCs w:val="26"/>
        </w:rPr>
      </w:pPr>
      <w:r>
        <w:rPr>
          <w:rStyle w:val="blk"/>
          <w:rFonts w:ascii="Times New Roman" w:hAnsi="Times New Roman" w:cs="Times New Roman"/>
          <w:color w:val="333333"/>
          <w:sz w:val="26"/>
          <w:szCs w:val="26"/>
        </w:rPr>
        <w:t>Заказчиком в разделе 1 Информационная карта  (п.17) указан размер обеспечения исполнения контракта в размере 30% от максимального процента минимального размера экономии в денежном выражении соответствующих расходов заказчика на поставки энергетических ресурсов – 19 570 560, 60 рублей. В проекте контракта (п.10.4.1)</w:t>
      </w:r>
      <w:r w:rsidR="00D90CB5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в нарушение ч.3 ст.7, ч.3</w:t>
      </w:r>
      <w:r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ст.54.3 Закона о контрактной системе </w:t>
      </w:r>
      <w:r w:rsidR="00D90CB5">
        <w:rPr>
          <w:rStyle w:val="blk"/>
          <w:rFonts w:ascii="Times New Roman" w:hAnsi="Times New Roman" w:cs="Times New Roman"/>
          <w:color w:val="333333"/>
          <w:sz w:val="26"/>
          <w:szCs w:val="26"/>
        </w:rPr>
        <w:t>не указан размер обеспечения исполнения контракта.</w:t>
      </w:r>
      <w:r w:rsidR="009E781F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Довод обоснован.</w:t>
      </w:r>
    </w:p>
    <w:p w:rsidR="00AF75F4" w:rsidRDefault="00AF75F4" w:rsidP="00BA17DD">
      <w:pPr>
        <w:shd w:val="clear" w:color="auto" w:fill="FFFFFF"/>
        <w:spacing w:line="290" w:lineRule="atLeast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В приложении № 1 раздела 7 проект контракта заказчик определил перечень энергосберегающих мероприятий - </w:t>
      </w:r>
      <w:r w:rsidR="00BA17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объем выполнения энергосберегающих мероприятий исполнителем входит осмотр объекта </w:t>
      </w:r>
      <w:proofErr w:type="spellStart"/>
      <w:r w:rsidR="00BA17DD">
        <w:rPr>
          <w:rFonts w:ascii="Times New Roman" w:eastAsiaTheme="minorHAnsi" w:hAnsi="Times New Roman" w:cs="Times New Roman"/>
          <w:sz w:val="26"/>
          <w:szCs w:val="26"/>
          <w:lang w:eastAsia="en-US"/>
        </w:rPr>
        <w:t>энергосервиса</w:t>
      </w:r>
      <w:proofErr w:type="spellEnd"/>
      <w:r w:rsidR="00BA17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анализ документации, относящейся к объекту </w:t>
      </w:r>
      <w:proofErr w:type="spellStart"/>
      <w:r w:rsidR="00BA17DD">
        <w:rPr>
          <w:rFonts w:ascii="Times New Roman" w:eastAsiaTheme="minorHAnsi" w:hAnsi="Times New Roman" w:cs="Times New Roman"/>
          <w:sz w:val="26"/>
          <w:szCs w:val="26"/>
          <w:lang w:eastAsia="en-US"/>
        </w:rPr>
        <w:t>энергосервиса</w:t>
      </w:r>
      <w:proofErr w:type="spellEnd"/>
      <w:r w:rsidR="00BA17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предоставленной заказчиком, контрольные замеры параметров эксплуатации объекта </w:t>
      </w:r>
      <w:proofErr w:type="spellStart"/>
      <w:r w:rsidR="00BA17DD">
        <w:rPr>
          <w:rFonts w:ascii="Times New Roman" w:eastAsiaTheme="minorHAnsi" w:hAnsi="Times New Roman" w:cs="Times New Roman"/>
          <w:sz w:val="26"/>
          <w:szCs w:val="26"/>
          <w:lang w:eastAsia="en-US"/>
        </w:rPr>
        <w:t>энергосервиса</w:t>
      </w:r>
      <w:proofErr w:type="spellEnd"/>
      <w:r w:rsidR="00BA17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(объемов потребления электрической энергии, мощности </w:t>
      </w:r>
      <w:proofErr w:type="spellStart"/>
      <w:r w:rsidR="00BA17DD">
        <w:rPr>
          <w:rFonts w:ascii="Times New Roman" w:eastAsiaTheme="minorHAnsi" w:hAnsi="Times New Roman" w:cs="Times New Roman"/>
          <w:sz w:val="26"/>
          <w:szCs w:val="26"/>
          <w:lang w:eastAsia="en-US"/>
        </w:rPr>
        <w:t>энергопотребителей</w:t>
      </w:r>
      <w:proofErr w:type="spellEnd"/>
      <w:r w:rsidR="00BA17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 том числе светильников, установленных на объекте </w:t>
      </w:r>
      <w:proofErr w:type="spellStart"/>
      <w:r w:rsidR="00BA17DD">
        <w:rPr>
          <w:rFonts w:ascii="Times New Roman" w:eastAsiaTheme="minorHAnsi" w:hAnsi="Times New Roman" w:cs="Times New Roman"/>
          <w:sz w:val="26"/>
          <w:szCs w:val="26"/>
          <w:lang w:eastAsia="en-US"/>
        </w:rPr>
        <w:t>энергосервиса</w:t>
      </w:r>
      <w:proofErr w:type="spellEnd"/>
      <w:r w:rsidR="00BA17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). Энергосберегающие мероприятия – действия (организационные и технические мероприятия), осуществляемые исполнителем и направленные на энергосбережение и повышение энергетической эффективности объекта </w:t>
      </w:r>
      <w:proofErr w:type="spellStart"/>
      <w:r w:rsidR="00BA17DD">
        <w:rPr>
          <w:rFonts w:ascii="Times New Roman" w:eastAsiaTheme="minorHAnsi" w:hAnsi="Times New Roman" w:cs="Times New Roman"/>
          <w:sz w:val="26"/>
          <w:szCs w:val="26"/>
          <w:lang w:eastAsia="en-US"/>
        </w:rPr>
        <w:t>энергосервиса</w:t>
      </w:r>
      <w:proofErr w:type="spellEnd"/>
      <w:r w:rsidR="00BA17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(снижение потребления электрической энергии при сохранении </w:t>
      </w:r>
      <w:r w:rsidR="00BA17DD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полезного эффекта от его использования). В п.5.2 раздела 2 Описание объекта закупки по итогам выполненных работ исполнитель обязан предоставить отчет об энергетическом обследовании, а также энергетический паспорт. В соответствии с п.4 ст.15 Федерального закона от 23.11.2009 № 261-ФЗ «Об энергосбережении и о повышении энергетической эффективности</w:t>
      </w:r>
      <w:r w:rsidR="00334EE7">
        <w:rPr>
          <w:rFonts w:ascii="Times New Roman" w:eastAsiaTheme="minorHAnsi" w:hAnsi="Times New Roman" w:cs="Times New Roman"/>
          <w:sz w:val="26"/>
          <w:szCs w:val="26"/>
          <w:lang w:eastAsia="en-US"/>
        </w:rPr>
        <w:t>» деятельность по проведению энергетического обследования вправе осуществлять только лица, являющиеся членами саморегулируемых организаций в области энергетического обследования.</w:t>
      </w:r>
      <w:r w:rsidR="00636B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Заказчиком требование о наличии членства в СРО не установлено. Таким образом, положения документации вводят в заблуждение.</w:t>
      </w:r>
    </w:p>
    <w:p w:rsidR="00FA7A52" w:rsidRDefault="00FA7A52" w:rsidP="00BA17DD">
      <w:pPr>
        <w:shd w:val="clear" w:color="auto" w:fill="FFFFFF"/>
        <w:spacing w:line="290" w:lineRule="atLeast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п.3 раздела 4 приложения № 1 раздела 7 проект контракта в жалобе отсутствуют доводы. С запросом о разъяснении положений документации Заявитель  к заказчику не обращался. Из пояснений заказчика следует, что пункты Технического задания (приложение №4) необходимо рассматривать как комплекс мероприятий. </w:t>
      </w:r>
    </w:p>
    <w:p w:rsidR="00FA7A52" w:rsidRDefault="00FA7A52" w:rsidP="00BA17DD">
      <w:pPr>
        <w:shd w:val="clear" w:color="auto" w:fill="FFFFFF"/>
        <w:spacing w:line="290" w:lineRule="atLeast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п.1 приложения №1 к Техническому заданию приложения № 4 раздела 7 проект контракта указано требование на соответствие ГОСТ Р МЭК 60598-2-3-99. Указанный ГОСТ прекратил действие 01.01.2015г. Таким образом, документация содержит нарушения ч.3 ст.7, п.2) ч.1 ст.33 Закона о контрактной системе.</w:t>
      </w:r>
    </w:p>
    <w:p w:rsidR="006C1DC8" w:rsidRPr="00FA7A52" w:rsidRDefault="00FA7A52" w:rsidP="00FA7A5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Учитывая изложенное в действиях заказчика содержатся признаки административного правонарушения, предусмотренного ч.4.2 ст.7.30 КоАП.</w:t>
      </w:r>
    </w:p>
    <w:p w:rsidR="00BF44FD" w:rsidRPr="00D911F1" w:rsidRDefault="00BF44FD" w:rsidP="00BF44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11F1">
        <w:rPr>
          <w:rFonts w:ascii="Times New Roman" w:eastAsia="Times New Roman" w:hAnsi="Times New Roman" w:cs="Times New Roman"/>
          <w:sz w:val="26"/>
          <w:szCs w:val="26"/>
        </w:rPr>
        <w:tab/>
        <w:t>Комиссия, руководствуясь ч.15 ст.99, ст.105, ч.8 ст.106 Закона о контрактной системе,</w:t>
      </w:r>
    </w:p>
    <w:p w:rsidR="00BF44FD" w:rsidRPr="00D911F1" w:rsidRDefault="00281F96" w:rsidP="00281F96">
      <w:pPr>
        <w:tabs>
          <w:tab w:val="center" w:pos="4677"/>
          <w:tab w:val="left" w:pos="8408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F44FD" w:rsidRPr="00D911F1">
        <w:rPr>
          <w:rFonts w:ascii="Times New Roman" w:eastAsia="Times New Roman" w:hAnsi="Times New Roman" w:cs="Times New Roman"/>
          <w:sz w:val="26"/>
          <w:szCs w:val="26"/>
        </w:rPr>
        <w:t>РЕШИЛА: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34DB5" w:rsidRDefault="00BF44FD" w:rsidP="00434DB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11F1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6E519C" w:rsidRPr="00D911F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44EDB">
        <w:rPr>
          <w:rFonts w:ascii="Times New Roman" w:eastAsia="Times New Roman" w:hAnsi="Times New Roman" w:cs="Times New Roman"/>
          <w:sz w:val="26"/>
          <w:szCs w:val="26"/>
        </w:rPr>
        <w:t xml:space="preserve">знать </w:t>
      </w:r>
      <w:r w:rsidR="00FA7A52">
        <w:rPr>
          <w:rFonts w:ascii="Times New Roman" w:eastAsia="Times New Roman" w:hAnsi="Times New Roman" w:cs="Times New Roman"/>
          <w:sz w:val="26"/>
          <w:szCs w:val="26"/>
        </w:rPr>
        <w:t>жалобу ООО «Адамант»</w:t>
      </w:r>
      <w:r w:rsidR="00EC5F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7CEA" w:rsidRPr="00D911F1">
        <w:rPr>
          <w:rFonts w:ascii="Times New Roman" w:eastAsia="Times New Roman" w:hAnsi="Times New Roman" w:cs="Times New Roman"/>
          <w:sz w:val="26"/>
          <w:szCs w:val="26"/>
        </w:rPr>
        <w:t>обоснованной</w:t>
      </w:r>
      <w:r w:rsidR="00EC5FDB">
        <w:rPr>
          <w:rFonts w:ascii="Times New Roman" w:eastAsia="Times New Roman" w:hAnsi="Times New Roman" w:cs="Times New Roman"/>
          <w:sz w:val="26"/>
          <w:szCs w:val="26"/>
        </w:rPr>
        <w:t xml:space="preserve"> в части нарушения </w:t>
      </w:r>
      <w:r w:rsidR="006008BD">
        <w:rPr>
          <w:rFonts w:ascii="Times New Roman" w:eastAsia="Times New Roman" w:hAnsi="Times New Roman" w:cs="Times New Roman"/>
          <w:sz w:val="26"/>
          <w:szCs w:val="26"/>
        </w:rPr>
        <w:t xml:space="preserve">ч.3 ст.7, п.2) ч.1 ст.33, </w:t>
      </w:r>
      <w:r w:rsidR="00065629">
        <w:rPr>
          <w:rFonts w:ascii="Times New Roman" w:eastAsia="Times New Roman" w:hAnsi="Times New Roman" w:cs="Times New Roman"/>
          <w:sz w:val="26"/>
          <w:szCs w:val="26"/>
        </w:rPr>
        <w:t xml:space="preserve">ч.3 ст.54.3, п.3) ч.6 ст.108 </w:t>
      </w:r>
      <w:r w:rsidR="00434DB5">
        <w:rPr>
          <w:rFonts w:ascii="Times New Roman" w:eastAsia="Times New Roman" w:hAnsi="Times New Roman" w:cs="Times New Roman"/>
          <w:sz w:val="26"/>
          <w:szCs w:val="26"/>
        </w:rPr>
        <w:t xml:space="preserve">Закона о контрактной системе, п.10, </w:t>
      </w:r>
      <w:r w:rsidR="00434DB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п.13 Постановления № 636.</w:t>
      </w:r>
    </w:p>
    <w:p w:rsidR="000B47E3" w:rsidRPr="00434DB5" w:rsidRDefault="00317881" w:rsidP="00434DB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4DB5">
        <w:rPr>
          <w:rFonts w:ascii="Times New Roman" w:eastAsia="Times New Roman" w:hAnsi="Times New Roman" w:cs="Times New Roman"/>
          <w:sz w:val="26"/>
          <w:szCs w:val="26"/>
        </w:rPr>
        <w:t xml:space="preserve">Признать в действиях заказчика </w:t>
      </w:r>
      <w:r w:rsidR="00ED4399" w:rsidRPr="00434DB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065629" w:rsidRPr="00434DB5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Туапсинского городского поселения Туапсинского района </w:t>
      </w:r>
      <w:r w:rsidR="006B14B8" w:rsidRPr="00434DB5">
        <w:rPr>
          <w:rFonts w:ascii="Times New Roman" w:eastAsia="Times New Roman" w:hAnsi="Times New Roman" w:cs="Times New Roman"/>
          <w:sz w:val="26"/>
          <w:szCs w:val="26"/>
        </w:rPr>
        <w:t xml:space="preserve">нарушение </w:t>
      </w:r>
      <w:r w:rsidR="000B47E3" w:rsidRPr="00434DB5">
        <w:rPr>
          <w:rFonts w:ascii="Times New Roman" w:eastAsia="Times New Roman" w:hAnsi="Times New Roman" w:cs="Times New Roman"/>
          <w:sz w:val="26"/>
          <w:szCs w:val="26"/>
        </w:rPr>
        <w:t xml:space="preserve">ч.3 ст.7, п.2) ч.1 ст.33, ч.3 ст.54.3, п.3) ч.6 ст.108 Закона о контрактной системе, п.10, </w:t>
      </w:r>
      <w:r w:rsidR="000B47E3" w:rsidRPr="00434DB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п.13 Постановления № 636.</w:t>
      </w:r>
    </w:p>
    <w:p w:rsidR="00317881" w:rsidRPr="00434DB5" w:rsidRDefault="00317881" w:rsidP="00434DB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4DB5">
        <w:rPr>
          <w:rFonts w:ascii="Times New Roman" w:eastAsia="Times New Roman" w:hAnsi="Times New Roman" w:cs="Times New Roman"/>
          <w:sz w:val="26"/>
          <w:szCs w:val="26"/>
        </w:rPr>
        <w:t xml:space="preserve">Заказчику </w:t>
      </w:r>
      <w:r w:rsidR="00434DB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34DB5" w:rsidRPr="00434DB5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Туапсинского городского поселения Туапсинского района </w:t>
      </w:r>
      <w:r w:rsidRPr="00434DB5">
        <w:rPr>
          <w:rFonts w:ascii="Times New Roman" w:eastAsia="Times New Roman" w:hAnsi="Times New Roman" w:cs="Times New Roman"/>
          <w:sz w:val="26"/>
          <w:szCs w:val="26"/>
        </w:rPr>
        <w:t>выдать предписание об устранении нарушений Закона о контрактной системе.</w:t>
      </w:r>
    </w:p>
    <w:p w:rsidR="00317881" w:rsidRPr="003F6EB2" w:rsidRDefault="00317881" w:rsidP="003F6EB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Передать материалы дела уполномоченному должностному лицу для рассмотрения вопроса о возбуждении административного производства.</w:t>
      </w:r>
    </w:p>
    <w:p w:rsidR="007321C6" w:rsidRPr="00D911F1" w:rsidRDefault="00BF44FD" w:rsidP="00141E8C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11F1">
        <w:rPr>
          <w:rFonts w:ascii="Times New Roman" w:eastAsia="Times New Roman" w:hAnsi="Times New Roman" w:cs="Times New Roman"/>
          <w:sz w:val="26"/>
          <w:szCs w:val="26"/>
        </w:rPr>
        <w:t>Настоящее решение может быть обжаловано в установленном законом порядке в течение трех месяцев с даты его принятия.</w:t>
      </w:r>
    </w:p>
    <w:p w:rsidR="0037590F" w:rsidRPr="00D911F1" w:rsidRDefault="00D31387" w:rsidP="00FA0E1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11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708B5" w:rsidRPr="00D911F1" w:rsidRDefault="006708B5">
      <w:pPr>
        <w:rPr>
          <w:rFonts w:ascii="Times New Roman" w:hAnsi="Times New Roman" w:cs="Times New Roman"/>
          <w:sz w:val="26"/>
          <w:szCs w:val="26"/>
        </w:rPr>
      </w:pPr>
    </w:p>
    <w:sectPr w:rsidR="006708B5" w:rsidRPr="00D9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46A82"/>
    <w:multiLevelType w:val="hybridMultilevel"/>
    <w:tmpl w:val="BBA8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54"/>
    <w:rsid w:val="00000C8E"/>
    <w:rsid w:val="00013D3F"/>
    <w:rsid w:val="00014266"/>
    <w:rsid w:val="0001657A"/>
    <w:rsid w:val="00016F27"/>
    <w:rsid w:val="00016FD7"/>
    <w:rsid w:val="00022E08"/>
    <w:rsid w:val="0002317A"/>
    <w:rsid w:val="000276D3"/>
    <w:rsid w:val="00030A22"/>
    <w:rsid w:val="00031DBA"/>
    <w:rsid w:val="00032766"/>
    <w:rsid w:val="00033ED8"/>
    <w:rsid w:val="00034107"/>
    <w:rsid w:val="000347B7"/>
    <w:rsid w:val="00037524"/>
    <w:rsid w:val="000416F4"/>
    <w:rsid w:val="00042F41"/>
    <w:rsid w:val="00043829"/>
    <w:rsid w:val="00045426"/>
    <w:rsid w:val="0004595A"/>
    <w:rsid w:val="000504B6"/>
    <w:rsid w:val="000511A5"/>
    <w:rsid w:val="0005211E"/>
    <w:rsid w:val="000531F3"/>
    <w:rsid w:val="00056DB0"/>
    <w:rsid w:val="00056FDB"/>
    <w:rsid w:val="00057430"/>
    <w:rsid w:val="0005778E"/>
    <w:rsid w:val="000604C6"/>
    <w:rsid w:val="00064142"/>
    <w:rsid w:val="00065629"/>
    <w:rsid w:val="00065738"/>
    <w:rsid w:val="0006615E"/>
    <w:rsid w:val="00067F19"/>
    <w:rsid w:val="00073A16"/>
    <w:rsid w:val="00073F99"/>
    <w:rsid w:val="00081E38"/>
    <w:rsid w:val="00083AAB"/>
    <w:rsid w:val="000845E6"/>
    <w:rsid w:val="00090B6E"/>
    <w:rsid w:val="00090E62"/>
    <w:rsid w:val="00091F0F"/>
    <w:rsid w:val="00093BF7"/>
    <w:rsid w:val="000A17C5"/>
    <w:rsid w:val="000A31A4"/>
    <w:rsid w:val="000A32F8"/>
    <w:rsid w:val="000A5263"/>
    <w:rsid w:val="000A62AF"/>
    <w:rsid w:val="000B210B"/>
    <w:rsid w:val="000B221D"/>
    <w:rsid w:val="000B233B"/>
    <w:rsid w:val="000B423D"/>
    <w:rsid w:val="000B47E3"/>
    <w:rsid w:val="000B555C"/>
    <w:rsid w:val="000B55B2"/>
    <w:rsid w:val="000C06EF"/>
    <w:rsid w:val="000C4599"/>
    <w:rsid w:val="000C464A"/>
    <w:rsid w:val="000C5112"/>
    <w:rsid w:val="000C7065"/>
    <w:rsid w:val="000D0BCB"/>
    <w:rsid w:val="000D35FA"/>
    <w:rsid w:val="000D3DBE"/>
    <w:rsid w:val="000D5961"/>
    <w:rsid w:val="000D5C75"/>
    <w:rsid w:val="000D6526"/>
    <w:rsid w:val="000D6D26"/>
    <w:rsid w:val="000E0F23"/>
    <w:rsid w:val="000E1AD4"/>
    <w:rsid w:val="000E205A"/>
    <w:rsid w:val="000E3E5B"/>
    <w:rsid w:val="000E4034"/>
    <w:rsid w:val="000E5DB2"/>
    <w:rsid w:val="000F23DE"/>
    <w:rsid w:val="000F2DE3"/>
    <w:rsid w:val="000F5F65"/>
    <w:rsid w:val="000F6E23"/>
    <w:rsid w:val="00100782"/>
    <w:rsid w:val="00102BD7"/>
    <w:rsid w:val="0010369E"/>
    <w:rsid w:val="001060B5"/>
    <w:rsid w:val="001060E4"/>
    <w:rsid w:val="0010710C"/>
    <w:rsid w:val="00110E81"/>
    <w:rsid w:val="00113208"/>
    <w:rsid w:val="0011375A"/>
    <w:rsid w:val="001200F6"/>
    <w:rsid w:val="001246BB"/>
    <w:rsid w:val="00125C54"/>
    <w:rsid w:val="00126DA2"/>
    <w:rsid w:val="001275CA"/>
    <w:rsid w:val="00130C50"/>
    <w:rsid w:val="00132C8D"/>
    <w:rsid w:val="00134D13"/>
    <w:rsid w:val="00134D6B"/>
    <w:rsid w:val="001365D2"/>
    <w:rsid w:val="001405E6"/>
    <w:rsid w:val="00140B11"/>
    <w:rsid w:val="00140C2C"/>
    <w:rsid w:val="00141D42"/>
    <w:rsid w:val="00141E8C"/>
    <w:rsid w:val="00143813"/>
    <w:rsid w:val="00143A64"/>
    <w:rsid w:val="00144F6F"/>
    <w:rsid w:val="00146545"/>
    <w:rsid w:val="0015093B"/>
    <w:rsid w:val="001514E7"/>
    <w:rsid w:val="001552BE"/>
    <w:rsid w:val="00155D22"/>
    <w:rsid w:val="00156EB8"/>
    <w:rsid w:val="0016691B"/>
    <w:rsid w:val="00166E44"/>
    <w:rsid w:val="001706A9"/>
    <w:rsid w:val="00172843"/>
    <w:rsid w:val="00172C12"/>
    <w:rsid w:val="00173470"/>
    <w:rsid w:val="00173F7F"/>
    <w:rsid w:val="001753F4"/>
    <w:rsid w:val="001769C1"/>
    <w:rsid w:val="00183748"/>
    <w:rsid w:val="00184EBE"/>
    <w:rsid w:val="00185C52"/>
    <w:rsid w:val="00186889"/>
    <w:rsid w:val="00187801"/>
    <w:rsid w:val="00190838"/>
    <w:rsid w:val="00191837"/>
    <w:rsid w:val="00192ECC"/>
    <w:rsid w:val="00193B1F"/>
    <w:rsid w:val="00193FF8"/>
    <w:rsid w:val="00194EB6"/>
    <w:rsid w:val="00196727"/>
    <w:rsid w:val="00196B79"/>
    <w:rsid w:val="00197210"/>
    <w:rsid w:val="0019796B"/>
    <w:rsid w:val="001A14C4"/>
    <w:rsid w:val="001A19B3"/>
    <w:rsid w:val="001A557D"/>
    <w:rsid w:val="001A57F2"/>
    <w:rsid w:val="001A5C5B"/>
    <w:rsid w:val="001B6831"/>
    <w:rsid w:val="001B7E7C"/>
    <w:rsid w:val="001B7FA1"/>
    <w:rsid w:val="001C028C"/>
    <w:rsid w:val="001C3089"/>
    <w:rsid w:val="001C3186"/>
    <w:rsid w:val="001D37F0"/>
    <w:rsid w:val="001D4FA6"/>
    <w:rsid w:val="001D5838"/>
    <w:rsid w:val="001D68D2"/>
    <w:rsid w:val="001D6F10"/>
    <w:rsid w:val="001D712B"/>
    <w:rsid w:val="001E0D0E"/>
    <w:rsid w:val="001E11AD"/>
    <w:rsid w:val="001E1907"/>
    <w:rsid w:val="001E2A60"/>
    <w:rsid w:val="001E304D"/>
    <w:rsid w:val="001E53DA"/>
    <w:rsid w:val="001F5D95"/>
    <w:rsid w:val="001F6247"/>
    <w:rsid w:val="0020021B"/>
    <w:rsid w:val="002053AF"/>
    <w:rsid w:val="00206418"/>
    <w:rsid w:val="0021019C"/>
    <w:rsid w:val="0021306C"/>
    <w:rsid w:val="002142E7"/>
    <w:rsid w:val="00217E30"/>
    <w:rsid w:val="00220AD5"/>
    <w:rsid w:val="0022322F"/>
    <w:rsid w:val="0022568A"/>
    <w:rsid w:val="00226694"/>
    <w:rsid w:val="00230F22"/>
    <w:rsid w:val="002360F6"/>
    <w:rsid w:val="00244FB5"/>
    <w:rsid w:val="0024580E"/>
    <w:rsid w:val="0024679F"/>
    <w:rsid w:val="00252E28"/>
    <w:rsid w:val="00254FAA"/>
    <w:rsid w:val="00261FCA"/>
    <w:rsid w:val="002631F0"/>
    <w:rsid w:val="00264E39"/>
    <w:rsid w:val="0026654F"/>
    <w:rsid w:val="002677F4"/>
    <w:rsid w:val="00274E50"/>
    <w:rsid w:val="00276217"/>
    <w:rsid w:val="00276C99"/>
    <w:rsid w:val="00280DCF"/>
    <w:rsid w:val="00281F96"/>
    <w:rsid w:val="002826C9"/>
    <w:rsid w:val="00285137"/>
    <w:rsid w:val="00285E89"/>
    <w:rsid w:val="00291A48"/>
    <w:rsid w:val="00293108"/>
    <w:rsid w:val="0029320B"/>
    <w:rsid w:val="002932C5"/>
    <w:rsid w:val="002A6EE1"/>
    <w:rsid w:val="002B09D4"/>
    <w:rsid w:val="002B10F7"/>
    <w:rsid w:val="002B13EA"/>
    <w:rsid w:val="002B1D87"/>
    <w:rsid w:val="002B2BC9"/>
    <w:rsid w:val="002B3724"/>
    <w:rsid w:val="002B3C25"/>
    <w:rsid w:val="002B6A1F"/>
    <w:rsid w:val="002B6B9E"/>
    <w:rsid w:val="002C0587"/>
    <w:rsid w:val="002C0FCE"/>
    <w:rsid w:val="002C1426"/>
    <w:rsid w:val="002C201B"/>
    <w:rsid w:val="002C38A8"/>
    <w:rsid w:val="002C5861"/>
    <w:rsid w:val="002D0D16"/>
    <w:rsid w:val="002D3C89"/>
    <w:rsid w:val="002D7251"/>
    <w:rsid w:val="002E0766"/>
    <w:rsid w:val="002F484C"/>
    <w:rsid w:val="002F6A74"/>
    <w:rsid w:val="002F7FB6"/>
    <w:rsid w:val="00303E23"/>
    <w:rsid w:val="003048AD"/>
    <w:rsid w:val="003141BF"/>
    <w:rsid w:val="0031428A"/>
    <w:rsid w:val="00315C5B"/>
    <w:rsid w:val="00316DE3"/>
    <w:rsid w:val="00317881"/>
    <w:rsid w:val="003232FF"/>
    <w:rsid w:val="003235AE"/>
    <w:rsid w:val="00323CF1"/>
    <w:rsid w:val="003246FC"/>
    <w:rsid w:val="00325665"/>
    <w:rsid w:val="00326F9C"/>
    <w:rsid w:val="003276A4"/>
    <w:rsid w:val="003317F5"/>
    <w:rsid w:val="0033385F"/>
    <w:rsid w:val="00334EE7"/>
    <w:rsid w:val="003404E1"/>
    <w:rsid w:val="00340D55"/>
    <w:rsid w:val="00344EDB"/>
    <w:rsid w:val="00352462"/>
    <w:rsid w:val="00352954"/>
    <w:rsid w:val="00354C90"/>
    <w:rsid w:val="00356EDE"/>
    <w:rsid w:val="00357779"/>
    <w:rsid w:val="003605EC"/>
    <w:rsid w:val="00360E60"/>
    <w:rsid w:val="00361675"/>
    <w:rsid w:val="00361BD9"/>
    <w:rsid w:val="0036367D"/>
    <w:rsid w:val="0036577B"/>
    <w:rsid w:val="00367CEA"/>
    <w:rsid w:val="003718B2"/>
    <w:rsid w:val="0037248A"/>
    <w:rsid w:val="00374F19"/>
    <w:rsid w:val="0037590F"/>
    <w:rsid w:val="0038227D"/>
    <w:rsid w:val="00382388"/>
    <w:rsid w:val="00383DB6"/>
    <w:rsid w:val="003864A6"/>
    <w:rsid w:val="00390994"/>
    <w:rsid w:val="00390D40"/>
    <w:rsid w:val="0039246F"/>
    <w:rsid w:val="003966D2"/>
    <w:rsid w:val="003A5CB9"/>
    <w:rsid w:val="003B11CB"/>
    <w:rsid w:val="003B23C6"/>
    <w:rsid w:val="003B3BB6"/>
    <w:rsid w:val="003B4313"/>
    <w:rsid w:val="003B4B98"/>
    <w:rsid w:val="003C2050"/>
    <w:rsid w:val="003C2C7E"/>
    <w:rsid w:val="003C46CB"/>
    <w:rsid w:val="003C55F7"/>
    <w:rsid w:val="003C5722"/>
    <w:rsid w:val="003C5ED4"/>
    <w:rsid w:val="003C6500"/>
    <w:rsid w:val="003C79B6"/>
    <w:rsid w:val="003D0E8F"/>
    <w:rsid w:val="003D58C7"/>
    <w:rsid w:val="003D7E6E"/>
    <w:rsid w:val="003E0348"/>
    <w:rsid w:val="003E0DF0"/>
    <w:rsid w:val="003E259E"/>
    <w:rsid w:val="003E3744"/>
    <w:rsid w:val="003E6320"/>
    <w:rsid w:val="003F1AEB"/>
    <w:rsid w:val="003F201E"/>
    <w:rsid w:val="003F2D25"/>
    <w:rsid w:val="003F3D44"/>
    <w:rsid w:val="003F5FDB"/>
    <w:rsid w:val="003F6EB2"/>
    <w:rsid w:val="00401915"/>
    <w:rsid w:val="00402229"/>
    <w:rsid w:val="004023AC"/>
    <w:rsid w:val="004043A1"/>
    <w:rsid w:val="0040442C"/>
    <w:rsid w:val="0040534F"/>
    <w:rsid w:val="00405681"/>
    <w:rsid w:val="00405E17"/>
    <w:rsid w:val="00411303"/>
    <w:rsid w:val="0041625D"/>
    <w:rsid w:val="0042020E"/>
    <w:rsid w:val="00423F7E"/>
    <w:rsid w:val="00426B8E"/>
    <w:rsid w:val="00430BB9"/>
    <w:rsid w:val="00430FE2"/>
    <w:rsid w:val="00432B85"/>
    <w:rsid w:val="00434DB5"/>
    <w:rsid w:val="00435E05"/>
    <w:rsid w:val="00440EC6"/>
    <w:rsid w:val="00441B25"/>
    <w:rsid w:val="00443C84"/>
    <w:rsid w:val="00444324"/>
    <w:rsid w:val="00451151"/>
    <w:rsid w:val="00451FE5"/>
    <w:rsid w:val="00453975"/>
    <w:rsid w:val="0045598A"/>
    <w:rsid w:val="00456593"/>
    <w:rsid w:val="00460AEC"/>
    <w:rsid w:val="00461ABD"/>
    <w:rsid w:val="0046719D"/>
    <w:rsid w:val="0047037B"/>
    <w:rsid w:val="00470604"/>
    <w:rsid w:val="004722B7"/>
    <w:rsid w:val="004742BE"/>
    <w:rsid w:val="00476115"/>
    <w:rsid w:val="00482A4D"/>
    <w:rsid w:val="00484284"/>
    <w:rsid w:val="004844E4"/>
    <w:rsid w:val="004854F5"/>
    <w:rsid w:val="0048739C"/>
    <w:rsid w:val="00487F09"/>
    <w:rsid w:val="00495C9C"/>
    <w:rsid w:val="00497CFA"/>
    <w:rsid w:val="004A2B5D"/>
    <w:rsid w:val="004A50F6"/>
    <w:rsid w:val="004A56A8"/>
    <w:rsid w:val="004A5D24"/>
    <w:rsid w:val="004A5E0F"/>
    <w:rsid w:val="004A76FF"/>
    <w:rsid w:val="004B2ACF"/>
    <w:rsid w:val="004B3B38"/>
    <w:rsid w:val="004B5392"/>
    <w:rsid w:val="004B7EA4"/>
    <w:rsid w:val="004C0C7B"/>
    <w:rsid w:val="004D09AA"/>
    <w:rsid w:val="004D0D71"/>
    <w:rsid w:val="004D2A54"/>
    <w:rsid w:val="004D5159"/>
    <w:rsid w:val="004D5F64"/>
    <w:rsid w:val="004E05D0"/>
    <w:rsid w:val="004E2746"/>
    <w:rsid w:val="004E3D86"/>
    <w:rsid w:val="004E4F1A"/>
    <w:rsid w:val="004E55BF"/>
    <w:rsid w:val="004E7A80"/>
    <w:rsid w:val="004F0FF3"/>
    <w:rsid w:val="004F142B"/>
    <w:rsid w:val="004F4874"/>
    <w:rsid w:val="004F4B5B"/>
    <w:rsid w:val="004F5D3A"/>
    <w:rsid w:val="004F7B18"/>
    <w:rsid w:val="00504609"/>
    <w:rsid w:val="005046CA"/>
    <w:rsid w:val="00504D47"/>
    <w:rsid w:val="00505253"/>
    <w:rsid w:val="00505343"/>
    <w:rsid w:val="0050630C"/>
    <w:rsid w:val="00510C7E"/>
    <w:rsid w:val="00514A48"/>
    <w:rsid w:val="005155FF"/>
    <w:rsid w:val="00520D89"/>
    <w:rsid w:val="0052366F"/>
    <w:rsid w:val="00523A9D"/>
    <w:rsid w:val="005244D5"/>
    <w:rsid w:val="0052537A"/>
    <w:rsid w:val="00526E10"/>
    <w:rsid w:val="005271D2"/>
    <w:rsid w:val="00530F1F"/>
    <w:rsid w:val="00532093"/>
    <w:rsid w:val="00535C12"/>
    <w:rsid w:val="00536515"/>
    <w:rsid w:val="00536C11"/>
    <w:rsid w:val="00537711"/>
    <w:rsid w:val="00541A66"/>
    <w:rsid w:val="005435E9"/>
    <w:rsid w:val="0054421F"/>
    <w:rsid w:val="005448D4"/>
    <w:rsid w:val="00545C89"/>
    <w:rsid w:val="00547425"/>
    <w:rsid w:val="00551DD1"/>
    <w:rsid w:val="00556085"/>
    <w:rsid w:val="00557D2A"/>
    <w:rsid w:val="00562081"/>
    <w:rsid w:val="0056243E"/>
    <w:rsid w:val="005631EF"/>
    <w:rsid w:val="005634C4"/>
    <w:rsid w:val="00564D2B"/>
    <w:rsid w:val="00565BFB"/>
    <w:rsid w:val="005662B5"/>
    <w:rsid w:val="0056668A"/>
    <w:rsid w:val="0056783F"/>
    <w:rsid w:val="00575870"/>
    <w:rsid w:val="005771CD"/>
    <w:rsid w:val="0058085B"/>
    <w:rsid w:val="0058352D"/>
    <w:rsid w:val="00583B43"/>
    <w:rsid w:val="005863BA"/>
    <w:rsid w:val="0059027D"/>
    <w:rsid w:val="00592C4D"/>
    <w:rsid w:val="005A07F4"/>
    <w:rsid w:val="005A1735"/>
    <w:rsid w:val="005A1852"/>
    <w:rsid w:val="005A4A6A"/>
    <w:rsid w:val="005A65C9"/>
    <w:rsid w:val="005B1654"/>
    <w:rsid w:val="005B18D1"/>
    <w:rsid w:val="005B3131"/>
    <w:rsid w:val="005B53FF"/>
    <w:rsid w:val="005B5585"/>
    <w:rsid w:val="005B6505"/>
    <w:rsid w:val="005B7157"/>
    <w:rsid w:val="005C46CB"/>
    <w:rsid w:val="005C5A10"/>
    <w:rsid w:val="005C6294"/>
    <w:rsid w:val="005C66C6"/>
    <w:rsid w:val="005E3037"/>
    <w:rsid w:val="005E30FD"/>
    <w:rsid w:val="005E4AE8"/>
    <w:rsid w:val="005E5646"/>
    <w:rsid w:val="005E5F9D"/>
    <w:rsid w:val="005E7D9A"/>
    <w:rsid w:val="005F248C"/>
    <w:rsid w:val="005F34E8"/>
    <w:rsid w:val="005F786E"/>
    <w:rsid w:val="005F7B47"/>
    <w:rsid w:val="006008BD"/>
    <w:rsid w:val="00601FCC"/>
    <w:rsid w:val="0060468B"/>
    <w:rsid w:val="006052A2"/>
    <w:rsid w:val="00607826"/>
    <w:rsid w:val="006100CA"/>
    <w:rsid w:val="00610D25"/>
    <w:rsid w:val="0061240A"/>
    <w:rsid w:val="006135EB"/>
    <w:rsid w:val="00613918"/>
    <w:rsid w:val="00614B4C"/>
    <w:rsid w:val="00614B4E"/>
    <w:rsid w:val="006226A9"/>
    <w:rsid w:val="006263DD"/>
    <w:rsid w:val="00627FF5"/>
    <w:rsid w:val="0063361E"/>
    <w:rsid w:val="006342D7"/>
    <w:rsid w:val="00635375"/>
    <w:rsid w:val="00636B62"/>
    <w:rsid w:val="006379E0"/>
    <w:rsid w:val="0064012B"/>
    <w:rsid w:val="00642574"/>
    <w:rsid w:val="00643316"/>
    <w:rsid w:val="00643BEB"/>
    <w:rsid w:val="006463FE"/>
    <w:rsid w:val="00647783"/>
    <w:rsid w:val="006478AC"/>
    <w:rsid w:val="00650834"/>
    <w:rsid w:val="00652A5B"/>
    <w:rsid w:val="00654B11"/>
    <w:rsid w:val="00655DCB"/>
    <w:rsid w:val="00664813"/>
    <w:rsid w:val="00664EC0"/>
    <w:rsid w:val="00665E58"/>
    <w:rsid w:val="006665F5"/>
    <w:rsid w:val="00666BFF"/>
    <w:rsid w:val="00667859"/>
    <w:rsid w:val="006708B5"/>
    <w:rsid w:val="00681172"/>
    <w:rsid w:val="0068159F"/>
    <w:rsid w:val="006815CA"/>
    <w:rsid w:val="006816F5"/>
    <w:rsid w:val="006836BE"/>
    <w:rsid w:val="00684C70"/>
    <w:rsid w:val="00687F53"/>
    <w:rsid w:val="00692EB5"/>
    <w:rsid w:val="00696172"/>
    <w:rsid w:val="006976B3"/>
    <w:rsid w:val="006A0D3B"/>
    <w:rsid w:val="006A3D8F"/>
    <w:rsid w:val="006A405A"/>
    <w:rsid w:val="006A530C"/>
    <w:rsid w:val="006A5814"/>
    <w:rsid w:val="006B09E6"/>
    <w:rsid w:val="006B14B8"/>
    <w:rsid w:val="006B51D8"/>
    <w:rsid w:val="006B671B"/>
    <w:rsid w:val="006B79C8"/>
    <w:rsid w:val="006B7DBB"/>
    <w:rsid w:val="006C1DC8"/>
    <w:rsid w:val="006C22FB"/>
    <w:rsid w:val="006C34B8"/>
    <w:rsid w:val="006C4CCF"/>
    <w:rsid w:val="006D0132"/>
    <w:rsid w:val="006D164E"/>
    <w:rsid w:val="006D490E"/>
    <w:rsid w:val="006D6188"/>
    <w:rsid w:val="006D6A53"/>
    <w:rsid w:val="006D7702"/>
    <w:rsid w:val="006E1536"/>
    <w:rsid w:val="006E26AA"/>
    <w:rsid w:val="006E2BFA"/>
    <w:rsid w:val="006E3C4D"/>
    <w:rsid w:val="006E3CB3"/>
    <w:rsid w:val="006E4F8F"/>
    <w:rsid w:val="006E519C"/>
    <w:rsid w:val="006E5910"/>
    <w:rsid w:val="006E5DA8"/>
    <w:rsid w:val="006E6BC2"/>
    <w:rsid w:val="006E7322"/>
    <w:rsid w:val="006F04D1"/>
    <w:rsid w:val="006F1462"/>
    <w:rsid w:val="006F53E7"/>
    <w:rsid w:val="00700139"/>
    <w:rsid w:val="00700953"/>
    <w:rsid w:val="007028BA"/>
    <w:rsid w:val="0070326E"/>
    <w:rsid w:val="007053D9"/>
    <w:rsid w:val="00705CB2"/>
    <w:rsid w:val="00707299"/>
    <w:rsid w:val="0071077B"/>
    <w:rsid w:val="007131F6"/>
    <w:rsid w:val="00713A05"/>
    <w:rsid w:val="0071499F"/>
    <w:rsid w:val="007158A2"/>
    <w:rsid w:val="00720700"/>
    <w:rsid w:val="00720A54"/>
    <w:rsid w:val="00723B3D"/>
    <w:rsid w:val="00725057"/>
    <w:rsid w:val="0073143B"/>
    <w:rsid w:val="007321C6"/>
    <w:rsid w:val="00733C47"/>
    <w:rsid w:val="00733C58"/>
    <w:rsid w:val="00734B36"/>
    <w:rsid w:val="00734B7C"/>
    <w:rsid w:val="00734FA1"/>
    <w:rsid w:val="00742433"/>
    <w:rsid w:val="00742E0D"/>
    <w:rsid w:val="00747BC4"/>
    <w:rsid w:val="007502AD"/>
    <w:rsid w:val="0075220B"/>
    <w:rsid w:val="0075277D"/>
    <w:rsid w:val="007554FE"/>
    <w:rsid w:val="0076048D"/>
    <w:rsid w:val="007613AF"/>
    <w:rsid w:val="00761C6B"/>
    <w:rsid w:val="0076241F"/>
    <w:rsid w:val="00763BF4"/>
    <w:rsid w:val="007653EF"/>
    <w:rsid w:val="00766CAD"/>
    <w:rsid w:val="0076771A"/>
    <w:rsid w:val="007731DF"/>
    <w:rsid w:val="00781349"/>
    <w:rsid w:val="00782E0E"/>
    <w:rsid w:val="00784032"/>
    <w:rsid w:val="00785292"/>
    <w:rsid w:val="0078544B"/>
    <w:rsid w:val="0078762B"/>
    <w:rsid w:val="0078786E"/>
    <w:rsid w:val="00790ED4"/>
    <w:rsid w:val="00791094"/>
    <w:rsid w:val="0079596A"/>
    <w:rsid w:val="00796543"/>
    <w:rsid w:val="00797D09"/>
    <w:rsid w:val="007A3942"/>
    <w:rsid w:val="007A4674"/>
    <w:rsid w:val="007B456A"/>
    <w:rsid w:val="007B7BCE"/>
    <w:rsid w:val="007C3DBB"/>
    <w:rsid w:val="007C4974"/>
    <w:rsid w:val="007C5D86"/>
    <w:rsid w:val="007C6420"/>
    <w:rsid w:val="007D0C7F"/>
    <w:rsid w:val="007D2BDD"/>
    <w:rsid w:val="007D4D27"/>
    <w:rsid w:val="007D568A"/>
    <w:rsid w:val="007D591B"/>
    <w:rsid w:val="007D6189"/>
    <w:rsid w:val="007D6FA3"/>
    <w:rsid w:val="007D7D8A"/>
    <w:rsid w:val="007E098D"/>
    <w:rsid w:val="007E0C91"/>
    <w:rsid w:val="007E1A8C"/>
    <w:rsid w:val="007E3590"/>
    <w:rsid w:val="007E4E82"/>
    <w:rsid w:val="007E63C2"/>
    <w:rsid w:val="007F2612"/>
    <w:rsid w:val="007F3B22"/>
    <w:rsid w:val="007F493F"/>
    <w:rsid w:val="007F583F"/>
    <w:rsid w:val="007F60FF"/>
    <w:rsid w:val="007F6804"/>
    <w:rsid w:val="007F6960"/>
    <w:rsid w:val="007F7E94"/>
    <w:rsid w:val="00801D66"/>
    <w:rsid w:val="0080218C"/>
    <w:rsid w:val="00803368"/>
    <w:rsid w:val="00803817"/>
    <w:rsid w:val="00804E87"/>
    <w:rsid w:val="00806000"/>
    <w:rsid w:val="00806B20"/>
    <w:rsid w:val="00807C77"/>
    <w:rsid w:val="0081146C"/>
    <w:rsid w:val="008147AF"/>
    <w:rsid w:val="008149FC"/>
    <w:rsid w:val="00816593"/>
    <w:rsid w:val="00817296"/>
    <w:rsid w:val="0082358C"/>
    <w:rsid w:val="00824151"/>
    <w:rsid w:val="008267FE"/>
    <w:rsid w:val="00826E74"/>
    <w:rsid w:val="00830D03"/>
    <w:rsid w:val="00833742"/>
    <w:rsid w:val="00835445"/>
    <w:rsid w:val="008356BD"/>
    <w:rsid w:val="008418A4"/>
    <w:rsid w:val="00842841"/>
    <w:rsid w:val="00845CEE"/>
    <w:rsid w:val="0085178F"/>
    <w:rsid w:val="00853FA2"/>
    <w:rsid w:val="00855E98"/>
    <w:rsid w:val="0086125B"/>
    <w:rsid w:val="00874739"/>
    <w:rsid w:val="00876894"/>
    <w:rsid w:val="00877E10"/>
    <w:rsid w:val="00881827"/>
    <w:rsid w:val="00882C07"/>
    <w:rsid w:val="0088404A"/>
    <w:rsid w:val="008841A6"/>
    <w:rsid w:val="00884DB8"/>
    <w:rsid w:val="00887F79"/>
    <w:rsid w:val="00890704"/>
    <w:rsid w:val="008908FF"/>
    <w:rsid w:val="00890C25"/>
    <w:rsid w:val="00891163"/>
    <w:rsid w:val="00893E12"/>
    <w:rsid w:val="00894D63"/>
    <w:rsid w:val="008A23F2"/>
    <w:rsid w:val="008A2DEB"/>
    <w:rsid w:val="008A54FC"/>
    <w:rsid w:val="008B2F0A"/>
    <w:rsid w:val="008B3C60"/>
    <w:rsid w:val="008B49EF"/>
    <w:rsid w:val="008B500E"/>
    <w:rsid w:val="008B58F3"/>
    <w:rsid w:val="008B7F67"/>
    <w:rsid w:val="008C33A5"/>
    <w:rsid w:val="008C3EF8"/>
    <w:rsid w:val="008C4E8F"/>
    <w:rsid w:val="008C4FA1"/>
    <w:rsid w:val="008C7D4A"/>
    <w:rsid w:val="008D0834"/>
    <w:rsid w:val="008D14E1"/>
    <w:rsid w:val="008D199C"/>
    <w:rsid w:val="008D2FC8"/>
    <w:rsid w:val="008D53DB"/>
    <w:rsid w:val="008D5892"/>
    <w:rsid w:val="008D7D21"/>
    <w:rsid w:val="008E13DE"/>
    <w:rsid w:val="008E17C2"/>
    <w:rsid w:val="008E230B"/>
    <w:rsid w:val="008F34A1"/>
    <w:rsid w:val="008F4592"/>
    <w:rsid w:val="008F6A4E"/>
    <w:rsid w:val="008F73C8"/>
    <w:rsid w:val="00900555"/>
    <w:rsid w:val="00901182"/>
    <w:rsid w:val="00902C03"/>
    <w:rsid w:val="00903E38"/>
    <w:rsid w:val="00915BB1"/>
    <w:rsid w:val="00921AF0"/>
    <w:rsid w:val="00924755"/>
    <w:rsid w:val="0092692F"/>
    <w:rsid w:val="00927CD6"/>
    <w:rsid w:val="00927FF5"/>
    <w:rsid w:val="00930B1D"/>
    <w:rsid w:val="00932065"/>
    <w:rsid w:val="009332C0"/>
    <w:rsid w:val="00933AA8"/>
    <w:rsid w:val="00937522"/>
    <w:rsid w:val="00940382"/>
    <w:rsid w:val="00940495"/>
    <w:rsid w:val="00942F87"/>
    <w:rsid w:val="00943054"/>
    <w:rsid w:val="009441BF"/>
    <w:rsid w:val="009446AD"/>
    <w:rsid w:val="009455EC"/>
    <w:rsid w:val="009460B1"/>
    <w:rsid w:val="009465F3"/>
    <w:rsid w:val="00947F98"/>
    <w:rsid w:val="00960C63"/>
    <w:rsid w:val="00963C1F"/>
    <w:rsid w:val="0096540D"/>
    <w:rsid w:val="00966174"/>
    <w:rsid w:val="0096640E"/>
    <w:rsid w:val="00974627"/>
    <w:rsid w:val="009775CA"/>
    <w:rsid w:val="009804C1"/>
    <w:rsid w:val="009807A4"/>
    <w:rsid w:val="009827F5"/>
    <w:rsid w:val="009852C1"/>
    <w:rsid w:val="00985ABF"/>
    <w:rsid w:val="00985BCF"/>
    <w:rsid w:val="0098663F"/>
    <w:rsid w:val="00990D18"/>
    <w:rsid w:val="00992CF7"/>
    <w:rsid w:val="0099473F"/>
    <w:rsid w:val="009A13B2"/>
    <w:rsid w:val="009A1936"/>
    <w:rsid w:val="009A22DA"/>
    <w:rsid w:val="009A283E"/>
    <w:rsid w:val="009A4E57"/>
    <w:rsid w:val="009A6146"/>
    <w:rsid w:val="009B232F"/>
    <w:rsid w:val="009B2B4D"/>
    <w:rsid w:val="009B2C7C"/>
    <w:rsid w:val="009B2E26"/>
    <w:rsid w:val="009B3591"/>
    <w:rsid w:val="009B612A"/>
    <w:rsid w:val="009C6CB6"/>
    <w:rsid w:val="009D01EC"/>
    <w:rsid w:val="009D1F74"/>
    <w:rsid w:val="009D2BEC"/>
    <w:rsid w:val="009E081B"/>
    <w:rsid w:val="009E3AF9"/>
    <w:rsid w:val="009E3E86"/>
    <w:rsid w:val="009E781F"/>
    <w:rsid w:val="009F51CC"/>
    <w:rsid w:val="009F75CF"/>
    <w:rsid w:val="00A004FF"/>
    <w:rsid w:val="00A01835"/>
    <w:rsid w:val="00A045D5"/>
    <w:rsid w:val="00A05A2C"/>
    <w:rsid w:val="00A063D7"/>
    <w:rsid w:val="00A07897"/>
    <w:rsid w:val="00A1038B"/>
    <w:rsid w:val="00A11ED4"/>
    <w:rsid w:val="00A1426E"/>
    <w:rsid w:val="00A14985"/>
    <w:rsid w:val="00A14B6D"/>
    <w:rsid w:val="00A1532A"/>
    <w:rsid w:val="00A155F9"/>
    <w:rsid w:val="00A16059"/>
    <w:rsid w:val="00A178A1"/>
    <w:rsid w:val="00A258BD"/>
    <w:rsid w:val="00A273B5"/>
    <w:rsid w:val="00A3138C"/>
    <w:rsid w:val="00A3293A"/>
    <w:rsid w:val="00A33601"/>
    <w:rsid w:val="00A3361D"/>
    <w:rsid w:val="00A34471"/>
    <w:rsid w:val="00A350FF"/>
    <w:rsid w:val="00A36A73"/>
    <w:rsid w:val="00A42182"/>
    <w:rsid w:val="00A444FA"/>
    <w:rsid w:val="00A500F5"/>
    <w:rsid w:val="00A5484F"/>
    <w:rsid w:val="00A551A2"/>
    <w:rsid w:val="00A5717F"/>
    <w:rsid w:val="00A6159F"/>
    <w:rsid w:val="00A6411B"/>
    <w:rsid w:val="00A64E20"/>
    <w:rsid w:val="00A66A09"/>
    <w:rsid w:val="00A759A0"/>
    <w:rsid w:val="00A76673"/>
    <w:rsid w:val="00A76BB0"/>
    <w:rsid w:val="00A77096"/>
    <w:rsid w:val="00A77DFD"/>
    <w:rsid w:val="00A80244"/>
    <w:rsid w:val="00A815FE"/>
    <w:rsid w:val="00A82B15"/>
    <w:rsid w:val="00A82CD4"/>
    <w:rsid w:val="00A84E8E"/>
    <w:rsid w:val="00A86124"/>
    <w:rsid w:val="00A87240"/>
    <w:rsid w:val="00A87334"/>
    <w:rsid w:val="00A90712"/>
    <w:rsid w:val="00A912D7"/>
    <w:rsid w:val="00A918E5"/>
    <w:rsid w:val="00A9404F"/>
    <w:rsid w:val="00A94634"/>
    <w:rsid w:val="00A95A57"/>
    <w:rsid w:val="00A95ABD"/>
    <w:rsid w:val="00A95AE3"/>
    <w:rsid w:val="00AA0CB0"/>
    <w:rsid w:val="00AA2715"/>
    <w:rsid w:val="00AB2491"/>
    <w:rsid w:val="00AB332A"/>
    <w:rsid w:val="00AB4ACF"/>
    <w:rsid w:val="00AC2394"/>
    <w:rsid w:val="00AC688C"/>
    <w:rsid w:val="00AC7006"/>
    <w:rsid w:val="00AD5DF3"/>
    <w:rsid w:val="00AD69E7"/>
    <w:rsid w:val="00AD7526"/>
    <w:rsid w:val="00AE0528"/>
    <w:rsid w:val="00AE0AE8"/>
    <w:rsid w:val="00AE0E5F"/>
    <w:rsid w:val="00AE0EFC"/>
    <w:rsid w:val="00AE1052"/>
    <w:rsid w:val="00AE1360"/>
    <w:rsid w:val="00AF0827"/>
    <w:rsid w:val="00AF2882"/>
    <w:rsid w:val="00AF2DF6"/>
    <w:rsid w:val="00AF33F5"/>
    <w:rsid w:val="00AF4A7E"/>
    <w:rsid w:val="00AF75F4"/>
    <w:rsid w:val="00B029D0"/>
    <w:rsid w:val="00B02C89"/>
    <w:rsid w:val="00B02EA7"/>
    <w:rsid w:val="00B02F7B"/>
    <w:rsid w:val="00B062D0"/>
    <w:rsid w:val="00B0722F"/>
    <w:rsid w:val="00B12260"/>
    <w:rsid w:val="00B130ED"/>
    <w:rsid w:val="00B1495D"/>
    <w:rsid w:val="00B14C8F"/>
    <w:rsid w:val="00B16F67"/>
    <w:rsid w:val="00B202E9"/>
    <w:rsid w:val="00B2383F"/>
    <w:rsid w:val="00B2426A"/>
    <w:rsid w:val="00B24504"/>
    <w:rsid w:val="00B2641E"/>
    <w:rsid w:val="00B2690E"/>
    <w:rsid w:val="00B27A89"/>
    <w:rsid w:val="00B27E35"/>
    <w:rsid w:val="00B348D8"/>
    <w:rsid w:val="00B36ED5"/>
    <w:rsid w:val="00B4049F"/>
    <w:rsid w:val="00B40ADC"/>
    <w:rsid w:val="00B417D5"/>
    <w:rsid w:val="00B41BCC"/>
    <w:rsid w:val="00B4278B"/>
    <w:rsid w:val="00B42A47"/>
    <w:rsid w:val="00B42E5E"/>
    <w:rsid w:val="00B45746"/>
    <w:rsid w:val="00B5031F"/>
    <w:rsid w:val="00B513BD"/>
    <w:rsid w:val="00B571BA"/>
    <w:rsid w:val="00B623C7"/>
    <w:rsid w:val="00B7292F"/>
    <w:rsid w:val="00B73EFD"/>
    <w:rsid w:val="00B74CF8"/>
    <w:rsid w:val="00B755B9"/>
    <w:rsid w:val="00B76041"/>
    <w:rsid w:val="00B80563"/>
    <w:rsid w:val="00B834A9"/>
    <w:rsid w:val="00B83952"/>
    <w:rsid w:val="00B844F0"/>
    <w:rsid w:val="00B86007"/>
    <w:rsid w:val="00B8726B"/>
    <w:rsid w:val="00B910F6"/>
    <w:rsid w:val="00B93485"/>
    <w:rsid w:val="00B9577A"/>
    <w:rsid w:val="00B9780F"/>
    <w:rsid w:val="00BA17DD"/>
    <w:rsid w:val="00BA5061"/>
    <w:rsid w:val="00BA567F"/>
    <w:rsid w:val="00BA5B66"/>
    <w:rsid w:val="00BB1F7F"/>
    <w:rsid w:val="00BB2329"/>
    <w:rsid w:val="00BB414B"/>
    <w:rsid w:val="00BB4564"/>
    <w:rsid w:val="00BB6832"/>
    <w:rsid w:val="00BB7A41"/>
    <w:rsid w:val="00BB7A8C"/>
    <w:rsid w:val="00BC4427"/>
    <w:rsid w:val="00BC4660"/>
    <w:rsid w:val="00BC6E15"/>
    <w:rsid w:val="00BC7849"/>
    <w:rsid w:val="00BE1E90"/>
    <w:rsid w:val="00BE2BDC"/>
    <w:rsid w:val="00BE58E6"/>
    <w:rsid w:val="00BF2478"/>
    <w:rsid w:val="00BF44FD"/>
    <w:rsid w:val="00BF6F02"/>
    <w:rsid w:val="00BF793F"/>
    <w:rsid w:val="00C00F78"/>
    <w:rsid w:val="00C012EC"/>
    <w:rsid w:val="00C0149E"/>
    <w:rsid w:val="00C02B48"/>
    <w:rsid w:val="00C0331B"/>
    <w:rsid w:val="00C04C01"/>
    <w:rsid w:val="00C05422"/>
    <w:rsid w:val="00C0756A"/>
    <w:rsid w:val="00C076B0"/>
    <w:rsid w:val="00C07B73"/>
    <w:rsid w:val="00C11679"/>
    <w:rsid w:val="00C14872"/>
    <w:rsid w:val="00C15526"/>
    <w:rsid w:val="00C17E85"/>
    <w:rsid w:val="00C20B93"/>
    <w:rsid w:val="00C222B4"/>
    <w:rsid w:val="00C23255"/>
    <w:rsid w:val="00C36C05"/>
    <w:rsid w:val="00C414B7"/>
    <w:rsid w:val="00C41641"/>
    <w:rsid w:val="00C4277E"/>
    <w:rsid w:val="00C42B55"/>
    <w:rsid w:val="00C42EF8"/>
    <w:rsid w:val="00C44DD9"/>
    <w:rsid w:val="00C46EBF"/>
    <w:rsid w:val="00C478A6"/>
    <w:rsid w:val="00C502FD"/>
    <w:rsid w:val="00C50E61"/>
    <w:rsid w:val="00C56BE3"/>
    <w:rsid w:val="00C577EA"/>
    <w:rsid w:val="00C6018E"/>
    <w:rsid w:val="00C60FC0"/>
    <w:rsid w:val="00C613C0"/>
    <w:rsid w:val="00C63787"/>
    <w:rsid w:val="00C66347"/>
    <w:rsid w:val="00C6767F"/>
    <w:rsid w:val="00C70BEC"/>
    <w:rsid w:val="00C71931"/>
    <w:rsid w:val="00C73205"/>
    <w:rsid w:val="00C753DF"/>
    <w:rsid w:val="00C77495"/>
    <w:rsid w:val="00C778F7"/>
    <w:rsid w:val="00C82946"/>
    <w:rsid w:val="00C87AAD"/>
    <w:rsid w:val="00C91A2F"/>
    <w:rsid w:val="00C92331"/>
    <w:rsid w:val="00C93E54"/>
    <w:rsid w:val="00C9401C"/>
    <w:rsid w:val="00CA579B"/>
    <w:rsid w:val="00CA57DB"/>
    <w:rsid w:val="00CA5878"/>
    <w:rsid w:val="00CB1026"/>
    <w:rsid w:val="00CB2898"/>
    <w:rsid w:val="00CB355B"/>
    <w:rsid w:val="00CB3E9E"/>
    <w:rsid w:val="00CB5BCC"/>
    <w:rsid w:val="00CB6EE7"/>
    <w:rsid w:val="00CC08AD"/>
    <w:rsid w:val="00CC4C69"/>
    <w:rsid w:val="00CC59B7"/>
    <w:rsid w:val="00CC6265"/>
    <w:rsid w:val="00CC6C5A"/>
    <w:rsid w:val="00CC7C4F"/>
    <w:rsid w:val="00CD091D"/>
    <w:rsid w:val="00CD1927"/>
    <w:rsid w:val="00CD2B5F"/>
    <w:rsid w:val="00CD4167"/>
    <w:rsid w:val="00CD4838"/>
    <w:rsid w:val="00CD48F4"/>
    <w:rsid w:val="00CD53F5"/>
    <w:rsid w:val="00CD5598"/>
    <w:rsid w:val="00CD5ACA"/>
    <w:rsid w:val="00CD5D3B"/>
    <w:rsid w:val="00CE0601"/>
    <w:rsid w:val="00CE15B9"/>
    <w:rsid w:val="00CE36FB"/>
    <w:rsid w:val="00CE40ED"/>
    <w:rsid w:val="00CE5423"/>
    <w:rsid w:val="00CE72BD"/>
    <w:rsid w:val="00CE7700"/>
    <w:rsid w:val="00CE7833"/>
    <w:rsid w:val="00CF26FF"/>
    <w:rsid w:val="00CF39C3"/>
    <w:rsid w:val="00CF3E84"/>
    <w:rsid w:val="00CF5FC6"/>
    <w:rsid w:val="00D0024F"/>
    <w:rsid w:val="00D008FA"/>
    <w:rsid w:val="00D00D8A"/>
    <w:rsid w:val="00D073FF"/>
    <w:rsid w:val="00D1108D"/>
    <w:rsid w:val="00D14350"/>
    <w:rsid w:val="00D14954"/>
    <w:rsid w:val="00D15461"/>
    <w:rsid w:val="00D15868"/>
    <w:rsid w:val="00D15901"/>
    <w:rsid w:val="00D20F02"/>
    <w:rsid w:val="00D24032"/>
    <w:rsid w:val="00D24C4F"/>
    <w:rsid w:val="00D2620F"/>
    <w:rsid w:val="00D27551"/>
    <w:rsid w:val="00D27ADE"/>
    <w:rsid w:val="00D31387"/>
    <w:rsid w:val="00D31D95"/>
    <w:rsid w:val="00D35712"/>
    <w:rsid w:val="00D4061B"/>
    <w:rsid w:val="00D41B79"/>
    <w:rsid w:val="00D43684"/>
    <w:rsid w:val="00D4377D"/>
    <w:rsid w:val="00D469EE"/>
    <w:rsid w:val="00D51BB2"/>
    <w:rsid w:val="00D526F5"/>
    <w:rsid w:val="00D54977"/>
    <w:rsid w:val="00D54A58"/>
    <w:rsid w:val="00D5507E"/>
    <w:rsid w:val="00D560DE"/>
    <w:rsid w:val="00D575F3"/>
    <w:rsid w:val="00D57703"/>
    <w:rsid w:val="00D61991"/>
    <w:rsid w:val="00D637C8"/>
    <w:rsid w:val="00D646F1"/>
    <w:rsid w:val="00D6534D"/>
    <w:rsid w:val="00D7072F"/>
    <w:rsid w:val="00D831A2"/>
    <w:rsid w:val="00D87161"/>
    <w:rsid w:val="00D904B8"/>
    <w:rsid w:val="00D90CB5"/>
    <w:rsid w:val="00D911F1"/>
    <w:rsid w:val="00D9352F"/>
    <w:rsid w:val="00D957E6"/>
    <w:rsid w:val="00D979D3"/>
    <w:rsid w:val="00D97F7F"/>
    <w:rsid w:val="00DA0337"/>
    <w:rsid w:val="00DA0938"/>
    <w:rsid w:val="00DA1A8F"/>
    <w:rsid w:val="00DA1F24"/>
    <w:rsid w:val="00DA3D94"/>
    <w:rsid w:val="00DA4561"/>
    <w:rsid w:val="00DA4EB9"/>
    <w:rsid w:val="00DA74CD"/>
    <w:rsid w:val="00DB1AF0"/>
    <w:rsid w:val="00DB2264"/>
    <w:rsid w:val="00DB5D55"/>
    <w:rsid w:val="00DB5E06"/>
    <w:rsid w:val="00DB7F64"/>
    <w:rsid w:val="00DC099F"/>
    <w:rsid w:val="00DC0EA8"/>
    <w:rsid w:val="00DC5C8E"/>
    <w:rsid w:val="00DD030B"/>
    <w:rsid w:val="00DD0BBD"/>
    <w:rsid w:val="00DE2948"/>
    <w:rsid w:val="00DE3A4E"/>
    <w:rsid w:val="00DE4F84"/>
    <w:rsid w:val="00DF295F"/>
    <w:rsid w:val="00DF3C87"/>
    <w:rsid w:val="00DF4966"/>
    <w:rsid w:val="00DF6A05"/>
    <w:rsid w:val="00E024BA"/>
    <w:rsid w:val="00E03E71"/>
    <w:rsid w:val="00E03E73"/>
    <w:rsid w:val="00E04215"/>
    <w:rsid w:val="00E04835"/>
    <w:rsid w:val="00E06381"/>
    <w:rsid w:val="00E077AF"/>
    <w:rsid w:val="00E11ACA"/>
    <w:rsid w:val="00E14249"/>
    <w:rsid w:val="00E15B21"/>
    <w:rsid w:val="00E201EE"/>
    <w:rsid w:val="00E23671"/>
    <w:rsid w:val="00E23959"/>
    <w:rsid w:val="00E24CDA"/>
    <w:rsid w:val="00E268A0"/>
    <w:rsid w:val="00E3073F"/>
    <w:rsid w:val="00E31413"/>
    <w:rsid w:val="00E36F19"/>
    <w:rsid w:val="00E3747A"/>
    <w:rsid w:val="00E379FE"/>
    <w:rsid w:val="00E43F17"/>
    <w:rsid w:val="00E462A3"/>
    <w:rsid w:val="00E478F1"/>
    <w:rsid w:val="00E51D65"/>
    <w:rsid w:val="00E51E54"/>
    <w:rsid w:val="00E5753E"/>
    <w:rsid w:val="00E60759"/>
    <w:rsid w:val="00E608A0"/>
    <w:rsid w:val="00E6120E"/>
    <w:rsid w:val="00E61BFF"/>
    <w:rsid w:val="00E61C01"/>
    <w:rsid w:val="00E6423C"/>
    <w:rsid w:val="00E64C9B"/>
    <w:rsid w:val="00E70FE5"/>
    <w:rsid w:val="00E71404"/>
    <w:rsid w:val="00E7461C"/>
    <w:rsid w:val="00E765D3"/>
    <w:rsid w:val="00E76D63"/>
    <w:rsid w:val="00E81AA5"/>
    <w:rsid w:val="00E82F87"/>
    <w:rsid w:val="00E8485C"/>
    <w:rsid w:val="00E90A8F"/>
    <w:rsid w:val="00E9136B"/>
    <w:rsid w:val="00E940EA"/>
    <w:rsid w:val="00E95348"/>
    <w:rsid w:val="00E95E4A"/>
    <w:rsid w:val="00E96755"/>
    <w:rsid w:val="00E9683A"/>
    <w:rsid w:val="00E96ABB"/>
    <w:rsid w:val="00EA0003"/>
    <w:rsid w:val="00EA1A49"/>
    <w:rsid w:val="00EA3BE2"/>
    <w:rsid w:val="00EA4CA6"/>
    <w:rsid w:val="00EA7A00"/>
    <w:rsid w:val="00EB024E"/>
    <w:rsid w:val="00EB16C5"/>
    <w:rsid w:val="00EB23BE"/>
    <w:rsid w:val="00EB313F"/>
    <w:rsid w:val="00EB4021"/>
    <w:rsid w:val="00EB66EB"/>
    <w:rsid w:val="00EC250B"/>
    <w:rsid w:val="00EC3C86"/>
    <w:rsid w:val="00EC3FCF"/>
    <w:rsid w:val="00EC4917"/>
    <w:rsid w:val="00EC56D6"/>
    <w:rsid w:val="00EC5FDB"/>
    <w:rsid w:val="00EC7838"/>
    <w:rsid w:val="00ED0D17"/>
    <w:rsid w:val="00ED2108"/>
    <w:rsid w:val="00ED29B3"/>
    <w:rsid w:val="00ED4399"/>
    <w:rsid w:val="00ED4AD2"/>
    <w:rsid w:val="00ED52CC"/>
    <w:rsid w:val="00ED628C"/>
    <w:rsid w:val="00ED6491"/>
    <w:rsid w:val="00ED6C87"/>
    <w:rsid w:val="00ED6E69"/>
    <w:rsid w:val="00EE0391"/>
    <w:rsid w:val="00EE09A7"/>
    <w:rsid w:val="00EE1CC6"/>
    <w:rsid w:val="00EE1D61"/>
    <w:rsid w:val="00EE2A19"/>
    <w:rsid w:val="00EE4768"/>
    <w:rsid w:val="00EF184B"/>
    <w:rsid w:val="00EF242F"/>
    <w:rsid w:val="00EF4A39"/>
    <w:rsid w:val="00EF549D"/>
    <w:rsid w:val="00EF62F3"/>
    <w:rsid w:val="00EF66FB"/>
    <w:rsid w:val="00F021D7"/>
    <w:rsid w:val="00F028E8"/>
    <w:rsid w:val="00F02BBB"/>
    <w:rsid w:val="00F03F63"/>
    <w:rsid w:val="00F10639"/>
    <w:rsid w:val="00F121C5"/>
    <w:rsid w:val="00F1454E"/>
    <w:rsid w:val="00F150C5"/>
    <w:rsid w:val="00F17501"/>
    <w:rsid w:val="00F17AA1"/>
    <w:rsid w:val="00F20593"/>
    <w:rsid w:val="00F20678"/>
    <w:rsid w:val="00F21308"/>
    <w:rsid w:val="00F21457"/>
    <w:rsid w:val="00F242BC"/>
    <w:rsid w:val="00F278BE"/>
    <w:rsid w:val="00F27C8D"/>
    <w:rsid w:val="00F32C06"/>
    <w:rsid w:val="00F34AE4"/>
    <w:rsid w:val="00F41D32"/>
    <w:rsid w:val="00F44D85"/>
    <w:rsid w:val="00F514C3"/>
    <w:rsid w:val="00F515D4"/>
    <w:rsid w:val="00F60367"/>
    <w:rsid w:val="00F634A6"/>
    <w:rsid w:val="00F661A5"/>
    <w:rsid w:val="00F713FF"/>
    <w:rsid w:val="00F7403E"/>
    <w:rsid w:val="00F8440E"/>
    <w:rsid w:val="00F85FE7"/>
    <w:rsid w:val="00F864A1"/>
    <w:rsid w:val="00F90546"/>
    <w:rsid w:val="00F9439A"/>
    <w:rsid w:val="00F95B83"/>
    <w:rsid w:val="00F9659A"/>
    <w:rsid w:val="00F970C7"/>
    <w:rsid w:val="00FA06F7"/>
    <w:rsid w:val="00FA0A3F"/>
    <w:rsid w:val="00FA0E1B"/>
    <w:rsid w:val="00FA33E5"/>
    <w:rsid w:val="00FA4E4F"/>
    <w:rsid w:val="00FA74F8"/>
    <w:rsid w:val="00FA7A52"/>
    <w:rsid w:val="00FB0FAD"/>
    <w:rsid w:val="00FB389A"/>
    <w:rsid w:val="00FB3CEF"/>
    <w:rsid w:val="00FB4BBB"/>
    <w:rsid w:val="00FB5125"/>
    <w:rsid w:val="00FB52D4"/>
    <w:rsid w:val="00FB5526"/>
    <w:rsid w:val="00FB5AA1"/>
    <w:rsid w:val="00FB5D67"/>
    <w:rsid w:val="00FC3E8D"/>
    <w:rsid w:val="00FC6B52"/>
    <w:rsid w:val="00FD7F09"/>
    <w:rsid w:val="00FE0D8D"/>
    <w:rsid w:val="00FE1B9C"/>
    <w:rsid w:val="00FE1D1B"/>
    <w:rsid w:val="00FF349E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0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24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65E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44FD"/>
    <w:pPr>
      <w:ind w:left="720"/>
      <w:contextualSpacing/>
    </w:pPr>
  </w:style>
  <w:style w:type="paragraph" w:customStyle="1" w:styleId="formattext">
    <w:name w:val="formattext"/>
    <w:basedOn w:val="a"/>
    <w:rsid w:val="003F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417D5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4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24032"/>
  </w:style>
  <w:style w:type="character" w:customStyle="1" w:styleId="hl">
    <w:name w:val="hl"/>
    <w:basedOn w:val="a0"/>
    <w:rsid w:val="00D24032"/>
  </w:style>
  <w:style w:type="character" w:customStyle="1" w:styleId="nobr">
    <w:name w:val="nobr"/>
    <w:basedOn w:val="a0"/>
    <w:rsid w:val="00D24032"/>
  </w:style>
  <w:style w:type="paragraph" w:customStyle="1" w:styleId="s1">
    <w:name w:val="s_1"/>
    <w:basedOn w:val="a"/>
    <w:rsid w:val="00FE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0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24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65E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44FD"/>
    <w:pPr>
      <w:ind w:left="720"/>
      <w:contextualSpacing/>
    </w:pPr>
  </w:style>
  <w:style w:type="paragraph" w:customStyle="1" w:styleId="formattext">
    <w:name w:val="formattext"/>
    <w:basedOn w:val="a"/>
    <w:rsid w:val="003F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417D5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4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24032"/>
  </w:style>
  <w:style w:type="character" w:customStyle="1" w:styleId="hl">
    <w:name w:val="hl"/>
    <w:basedOn w:val="a0"/>
    <w:rsid w:val="00D24032"/>
  </w:style>
  <w:style w:type="character" w:customStyle="1" w:styleId="nobr">
    <w:name w:val="nobr"/>
    <w:basedOn w:val="a0"/>
    <w:rsid w:val="00D24032"/>
  </w:style>
  <w:style w:type="paragraph" w:customStyle="1" w:styleId="s1">
    <w:name w:val="s_1"/>
    <w:basedOn w:val="a"/>
    <w:rsid w:val="00FE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6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2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4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515A2E3220844F1F6ED62447C2BBCDD766CAA2415413F99741F540E84EFD49B65CEE9FEEA2C8Am3I6J" TargetMode="External"/><Relationship Id="rId13" Type="http://schemas.openxmlformats.org/officeDocument/2006/relationships/hyperlink" Target="http://www.consultant.ru/document/cons_doc_LAW_324349/1340a6f53693a6ab39b16469e868fdb7a7dc2eb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4349/1340a6f53693a6ab39b16469e868fdb7a7dc2eb6/" TargetMode="External"/><Relationship Id="rId12" Type="http://schemas.openxmlformats.org/officeDocument/2006/relationships/hyperlink" Target="http://www.consultant.ru/document/cons_doc_LAW_324349/1340a6f53693a6ab39b16469e868fdb7a7dc2eb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24349/1340a6f53693a6ab39b16469e868fdb7a7dc2eb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24349/1340a6f53693a6ab39b16469e868fdb7a7dc2eb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24349/1340a6f53693a6ab39b16469e868fdb7a7dc2eb6/" TargetMode="External"/><Relationship Id="rId10" Type="http://schemas.openxmlformats.org/officeDocument/2006/relationships/hyperlink" Target="http://www.consultant.ru/document/cons_doc_LAW_324349/1340a6f53693a6ab39b16469e868fdb7a7dc2eb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24349/1340a6f53693a6ab39b16469e868fdb7a7dc2eb6/" TargetMode="External"/><Relationship Id="rId14" Type="http://schemas.openxmlformats.org/officeDocument/2006/relationships/hyperlink" Target="http://www.consultant.ru/document/cons_doc_LAW_324349/1340a6f53693a6ab39b16469e868fdb7a7dc2eb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1F0B-A10F-4D9D-8F5E-840A1641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4354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2</cp:revision>
  <dcterms:created xsi:type="dcterms:W3CDTF">2020-01-20T19:00:00Z</dcterms:created>
  <dcterms:modified xsi:type="dcterms:W3CDTF">2020-01-20T19:00:00Z</dcterms:modified>
</cp:coreProperties>
</file>